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64FCF15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</w:t>
      </w:r>
      <w:r w:rsidR="00E5683E">
        <w:rPr>
          <w:bCs/>
          <w:noProof w:val="0"/>
          <w:sz w:val="24"/>
          <w:szCs w:val="24"/>
        </w:rPr>
        <w:t>10</w:t>
      </w:r>
      <w:r w:rsidR="001348FE">
        <w:rPr>
          <w:bCs/>
          <w:noProof w:val="0"/>
          <w:sz w:val="24"/>
          <w:szCs w:val="24"/>
        </w:rPr>
        <w:tab/>
      </w:r>
      <w:r w:rsidR="00127480" w:rsidRPr="00127480">
        <w:rPr>
          <w:bCs/>
          <w:noProof w:val="0"/>
          <w:sz w:val="24"/>
          <w:szCs w:val="24"/>
        </w:rPr>
        <w:t>R1-22</w:t>
      </w:r>
      <w:r w:rsidR="002069F2" w:rsidRPr="002069F2">
        <w:rPr>
          <w:bCs/>
          <w:noProof w:val="0"/>
          <w:sz w:val="24"/>
          <w:szCs w:val="24"/>
        </w:rPr>
        <w:t>07099</w:t>
      </w:r>
    </w:p>
    <w:bookmarkEnd w:id="0"/>
    <w:p w14:paraId="630EBEF2" w14:textId="73B1B285" w:rsidR="00E5683E" w:rsidRDefault="00E5683E" w:rsidP="00E5683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France, August 22 – 26</w:t>
      </w:r>
      <w:r w:rsidRPr="002778BD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2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EBE939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E75DFE">
        <w:rPr>
          <w:rFonts w:cs="Arial"/>
          <w:b/>
          <w:bCs/>
          <w:sz w:val="24"/>
          <w:szCs w:val="24"/>
        </w:rPr>
        <w:t>8.8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F5C71A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E75DFE">
        <w:rPr>
          <w:rFonts w:ascii="Arial" w:hAnsi="Arial" w:cs="Arial"/>
          <w:b/>
          <w:bCs/>
          <w:sz w:val="24"/>
        </w:rPr>
        <w:t xml:space="preserve">Remaining </w:t>
      </w:r>
      <w:r w:rsidR="00306D6E">
        <w:rPr>
          <w:rFonts w:ascii="Arial" w:hAnsi="Arial" w:cs="Arial"/>
          <w:b/>
          <w:bCs/>
          <w:sz w:val="24"/>
        </w:rPr>
        <w:t>issues</w:t>
      </w:r>
      <w:r w:rsidR="00E75DFE">
        <w:rPr>
          <w:rFonts w:ascii="Arial" w:hAnsi="Arial" w:cs="Arial"/>
          <w:b/>
          <w:bCs/>
          <w:sz w:val="24"/>
        </w:rPr>
        <w:t xml:space="preserve"> on </w:t>
      </w:r>
      <w:r w:rsidR="004C20C6">
        <w:rPr>
          <w:rFonts w:ascii="Arial" w:hAnsi="Arial" w:cs="Arial"/>
          <w:b/>
          <w:bCs/>
          <w:sz w:val="24"/>
        </w:rPr>
        <w:t xml:space="preserve">enhancements for </w:t>
      </w:r>
      <w:r w:rsidR="00E5683E" w:rsidRPr="00C03FED">
        <w:rPr>
          <w:rFonts w:ascii="Arial" w:hAnsi="Arial" w:cs="Arial"/>
          <w:b/>
          <w:bCs/>
          <w:sz w:val="24"/>
        </w:rPr>
        <w:t xml:space="preserve">PUSCH </w:t>
      </w:r>
      <w:r w:rsidR="004C20C6">
        <w:rPr>
          <w:rFonts w:ascii="Arial" w:hAnsi="Arial" w:cs="Arial"/>
          <w:b/>
          <w:bCs/>
          <w:sz w:val="24"/>
        </w:rPr>
        <w:t xml:space="preserve">repetition type A 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3EB10A6A" w14:textId="53D23E4B" w:rsidR="0061277D" w:rsidRDefault="0061277D" w:rsidP="00E87DC0">
      <w:pPr>
        <w:spacing w:before="120" w:after="120" w:line="276" w:lineRule="auto"/>
        <w:jc w:val="both"/>
      </w:pPr>
      <w:r>
        <w:t>In Rel-17 coverage enhancements, the following features have been specified:</w:t>
      </w:r>
    </w:p>
    <w:p w14:paraId="43ACB104" w14:textId="56F476F1" w:rsidR="0061277D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PUSCH repetition type A enhancements</w:t>
      </w:r>
    </w:p>
    <w:p w14:paraId="320FB771" w14:textId="70E0265C" w:rsidR="00DB5F10" w:rsidRPr="00DB5F10" w:rsidRDefault="0094395B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Transport block (</w:t>
      </w:r>
      <w:r w:rsidR="00DB5F10" w:rsidRPr="00DB5F10">
        <w:rPr>
          <w:sz w:val="20"/>
          <w:szCs w:val="20"/>
          <w:lang w:val="en-US"/>
        </w:rPr>
        <w:t>TB</w:t>
      </w:r>
      <w:r>
        <w:rPr>
          <w:sz w:val="20"/>
          <w:szCs w:val="20"/>
          <w:lang w:val="en-US"/>
        </w:rPr>
        <w:t>)</w:t>
      </w:r>
      <w:r w:rsidR="00DB5F10" w:rsidRPr="00DB5F10">
        <w:rPr>
          <w:sz w:val="20"/>
          <w:szCs w:val="20"/>
          <w:lang w:val="en-US"/>
        </w:rPr>
        <w:t xml:space="preserve"> processing over multi-slot PUSCH</w:t>
      </w:r>
    </w:p>
    <w:p w14:paraId="10F81CE0" w14:textId="5BFB3FF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Joint channel estimation for PUSCH and PUCCH</w:t>
      </w:r>
    </w:p>
    <w:p w14:paraId="50D26EB4" w14:textId="5AAB254A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Inter-slot frequency hopping for joint channel estimation</w:t>
      </w:r>
    </w:p>
    <w:p w14:paraId="5A81B571" w14:textId="0DF12EE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Dynamic indication of repetition factor PUCCH</w:t>
      </w:r>
    </w:p>
    <w:p w14:paraId="1A019D29" w14:textId="460C2BD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Type A PUSCH repetitions for Msg3</w:t>
      </w:r>
    </w:p>
    <w:p w14:paraId="6C2E64B3" w14:textId="66F1FDF4" w:rsidR="008B73FA" w:rsidRPr="0099307C" w:rsidRDefault="0061277D" w:rsidP="00E87DC0">
      <w:pPr>
        <w:spacing w:before="120" w:after="120" w:line="276" w:lineRule="auto"/>
        <w:jc w:val="both"/>
      </w:pPr>
      <w:r>
        <w:t xml:space="preserve">In this contribution, we discuss the remaining issues on </w:t>
      </w:r>
      <w:bookmarkStart w:id="1" w:name="_Hlk510705081"/>
      <w:r w:rsidR="0094395B" w:rsidRPr="0094395B">
        <w:t>PUSCH</w:t>
      </w:r>
      <w:r w:rsidR="004C20C6">
        <w:t xml:space="preserve"> repetition type A enhancements</w:t>
      </w:r>
      <w:r w:rsidR="0094395B">
        <w:t>.</w:t>
      </w:r>
    </w:p>
    <w:bookmarkEnd w:id="1"/>
    <w:p w14:paraId="10445A01" w14:textId="0ECC3070" w:rsidR="00885580" w:rsidRDefault="002B609D" w:rsidP="00885580">
      <w:pPr>
        <w:pStyle w:val="Heading1"/>
      </w:pPr>
      <w:r>
        <w:t>Discussion</w:t>
      </w:r>
    </w:p>
    <w:p w14:paraId="5F5A67E0" w14:textId="106D0E8B" w:rsidR="00E35364" w:rsidRDefault="00E35364" w:rsidP="006A673D">
      <w:pPr>
        <w:pStyle w:val="Heading2"/>
      </w:pPr>
      <w:r w:rsidRPr="00E35364">
        <w:t xml:space="preserve">Restriction on K2 offset for DG-PUSCH with K&gt;1 and Out-of-order handling when </w:t>
      </w:r>
      <w:r w:rsidRPr="00E35364">
        <w:rPr>
          <w:i/>
          <w:iCs/>
        </w:rPr>
        <w:t>AvailableSlotCounting</w:t>
      </w:r>
      <w:r w:rsidRPr="00E35364">
        <w:t xml:space="preserve"> is enabled</w:t>
      </w:r>
    </w:p>
    <w:p w14:paraId="32C8D554" w14:textId="148FE67C" w:rsidR="00AE637F" w:rsidRDefault="00AE637F" w:rsidP="004934D2">
      <w:pPr>
        <w:jc w:val="both"/>
      </w:pPr>
      <w:r w:rsidRPr="00E317CF">
        <w:t xml:space="preserve">In RAN1#109-e meeting, the issue of whether </w:t>
      </w:r>
      <w:r w:rsidRPr="00E317CF">
        <w:rPr>
          <w:lang w:val="en-US" w:eastAsia="ja-JP"/>
        </w:rPr>
        <w:t xml:space="preserve">to have the restriction on K2 offset for DG-PUSCH with K&gt;1 when </w:t>
      </w:r>
      <w:r w:rsidRPr="00E317CF">
        <w:rPr>
          <w:i/>
          <w:iCs/>
          <w:lang w:val="en-US" w:eastAsia="ja-JP"/>
        </w:rPr>
        <w:t>AvailableSlotCounting</w:t>
      </w:r>
      <w:r w:rsidRPr="00E317CF">
        <w:rPr>
          <w:lang w:val="en-US" w:eastAsia="ja-JP"/>
        </w:rPr>
        <w:t xml:space="preserve"> is enabled was discussed</w:t>
      </w:r>
      <w:r w:rsidR="00E317CF">
        <w:rPr>
          <w:lang w:val="en-US" w:eastAsia="ja-JP"/>
        </w:rPr>
        <w:t xml:space="preserve"> and following alternatives were highlighted</w:t>
      </w:r>
      <w:r w:rsidR="00F340B9">
        <w:rPr>
          <w:lang w:val="en-US" w:eastAsia="ja-JP"/>
        </w:rPr>
        <w:t xml:space="preserve"> </w:t>
      </w:r>
      <w:r w:rsidR="00F340B9">
        <w:rPr>
          <w:lang w:val="en-US" w:eastAsia="ja-JP"/>
        </w:rPr>
        <w:fldChar w:fldCharType="begin"/>
      </w:r>
      <w:r w:rsidR="00F340B9">
        <w:rPr>
          <w:lang w:val="en-US" w:eastAsia="ja-JP"/>
        </w:rPr>
        <w:instrText xml:space="preserve"> REF _Ref111040828 \n \h </w:instrText>
      </w:r>
      <w:r w:rsidR="004934D2">
        <w:rPr>
          <w:lang w:val="en-US" w:eastAsia="ja-JP"/>
        </w:rPr>
        <w:instrText xml:space="preserve"> \* MERGEFORMAT </w:instrText>
      </w:r>
      <w:r w:rsidR="00F340B9">
        <w:rPr>
          <w:lang w:val="en-US" w:eastAsia="ja-JP"/>
        </w:rPr>
      </w:r>
      <w:r w:rsidR="00F340B9">
        <w:rPr>
          <w:lang w:val="en-US" w:eastAsia="ja-JP"/>
        </w:rPr>
        <w:fldChar w:fldCharType="separate"/>
      </w:r>
      <w:r w:rsidR="00F340B9">
        <w:rPr>
          <w:lang w:val="en-US" w:eastAsia="ja-JP"/>
        </w:rPr>
        <w:t>[1]</w:t>
      </w:r>
      <w:r w:rsidR="00F340B9">
        <w:rPr>
          <w:lang w:val="en-US" w:eastAsia="ja-JP"/>
        </w:rPr>
        <w:fldChar w:fldCharType="end"/>
      </w:r>
      <w:r w:rsidRPr="00E317CF">
        <w:t>:</w:t>
      </w:r>
    </w:p>
    <w:p w14:paraId="694D48E0" w14:textId="27AF3ECD" w:rsidR="00E317CF" w:rsidRDefault="00E317CF" w:rsidP="004934D2">
      <w:pPr>
        <w:jc w:val="both"/>
        <w:rPr>
          <w:lang w:val="en-US" w:eastAsia="ja-JP"/>
        </w:rPr>
      </w:pPr>
      <w:r>
        <w:rPr>
          <w:lang w:val="en-US" w:eastAsia="ja-JP"/>
        </w:rPr>
        <w:t xml:space="preserve">“For DG-PUSCH with K&gt;1 when </w:t>
      </w:r>
      <w:r>
        <w:rPr>
          <w:i/>
          <w:lang w:val="en-US" w:eastAsia="ja-JP"/>
        </w:rPr>
        <w:t>AvailableSlotCounting</w:t>
      </w:r>
      <w:r>
        <w:rPr>
          <w:lang w:val="en-US" w:eastAsia="ja-JP"/>
        </w:rPr>
        <w:t xml:space="preserve"> is enabled,</w:t>
      </w:r>
    </w:p>
    <w:p w14:paraId="54F19623" w14:textId="77777777" w:rsidR="00E317CF" w:rsidRDefault="00E317CF" w:rsidP="004934D2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lt 1: No restriction on the K2 offset. The reference of Out-of-order handling is PUSCH in the slot indicated by the K2 offset.</w:t>
      </w:r>
    </w:p>
    <w:p w14:paraId="5319919C" w14:textId="77777777" w:rsidR="00E317CF" w:rsidRDefault="00E317CF" w:rsidP="004934D2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lt 2: No restriction on the K2 offset. The reference of Out-of-order handling is PUSCH in the first available slot.</w:t>
      </w:r>
    </w:p>
    <w:p w14:paraId="16F3DFCC" w14:textId="77777777" w:rsidR="00E317CF" w:rsidRDefault="00E317CF" w:rsidP="004934D2">
      <w:pPr>
        <w:jc w:val="both"/>
        <w:rPr>
          <w:lang w:val="en-US" w:eastAsia="ja-JP"/>
        </w:rPr>
      </w:pPr>
      <w:r>
        <w:rPr>
          <w:lang w:val="en-US" w:eastAsia="ja-JP"/>
        </w:rPr>
        <w:t>Alt 3: The K2 offset is restricted such that the slot indicated by the K2 offset is an available slot.</w:t>
      </w:r>
    </w:p>
    <w:p w14:paraId="24DD4B96" w14:textId="2980F4DF" w:rsidR="00E317CF" w:rsidRPr="00E317CF" w:rsidRDefault="00E317CF" w:rsidP="00E317CF">
      <w:pPr>
        <w:rPr>
          <w:u w:val="single"/>
          <w:lang w:val="en-US" w:eastAsia="ja-JP"/>
        </w:rPr>
      </w:pPr>
      <w:r w:rsidRPr="00E317CF">
        <w:rPr>
          <w:u w:val="single"/>
          <w:lang w:val="en-US" w:eastAsia="ja-JP"/>
        </w:rPr>
        <w:t xml:space="preserve">Note: </w:t>
      </w:r>
      <w:r w:rsidRPr="00E317CF">
        <w:rPr>
          <w:rFonts w:hint="eastAsia"/>
          <w:u w:val="single"/>
          <w:lang w:val="en-US" w:eastAsia="ja-JP"/>
        </w:rPr>
        <w:t>I</w:t>
      </w:r>
      <w:r w:rsidRPr="00E317CF">
        <w:rPr>
          <w:u w:val="single"/>
          <w:lang w:val="en-US" w:eastAsia="ja-JP"/>
        </w:rPr>
        <w:t>n any case, Out-or-order check is done before PUSCH dropping.</w:t>
      </w:r>
      <w:r>
        <w:rPr>
          <w:u w:val="single"/>
          <w:lang w:val="en-US" w:eastAsia="ja-JP"/>
        </w:rPr>
        <w:t>”</w:t>
      </w:r>
    </w:p>
    <w:p w14:paraId="59AD52C6" w14:textId="7E1F8E2C" w:rsidR="00E317CF" w:rsidRDefault="00872B66" w:rsidP="003647D1">
      <w:pPr>
        <w:jc w:val="both"/>
        <w:rPr>
          <w:lang w:val="en-US"/>
        </w:rPr>
      </w:pPr>
      <w:r>
        <w:rPr>
          <w:lang w:val="en-US"/>
        </w:rPr>
        <w:t>It can be observed f</w:t>
      </w:r>
      <w:r w:rsidR="00B47754">
        <w:rPr>
          <w:lang w:val="en-US"/>
        </w:rPr>
        <w:t>ro</w:t>
      </w:r>
      <w:r>
        <w:rPr>
          <w:lang w:val="en-US"/>
        </w:rPr>
        <w:t>m the above alternatives that</w:t>
      </w:r>
      <w:r w:rsidR="00E317CF">
        <w:rPr>
          <w:lang w:val="en-US"/>
        </w:rPr>
        <w:t xml:space="preserve"> Alt 1</w:t>
      </w:r>
      <w:r>
        <w:rPr>
          <w:lang w:val="en-US"/>
        </w:rPr>
        <w:t xml:space="preserve"> and Alt 2</w:t>
      </w:r>
      <w:r w:rsidR="00E317CF">
        <w:rPr>
          <w:lang w:val="en-US"/>
        </w:rPr>
        <w:t xml:space="preserve"> do not require K2 pointing to</w:t>
      </w:r>
      <w:r>
        <w:rPr>
          <w:lang w:val="en-US"/>
        </w:rPr>
        <w:t xml:space="preserve"> an</w:t>
      </w:r>
      <w:r w:rsidR="00E317CF">
        <w:rPr>
          <w:lang w:val="en-US"/>
        </w:rPr>
        <w:t xml:space="preserve"> available slot.</w:t>
      </w:r>
      <w:r>
        <w:rPr>
          <w:lang w:val="en-US"/>
        </w:rPr>
        <w:t xml:space="preserve"> In contrast,</w:t>
      </w:r>
      <w:r w:rsidR="00E317CF">
        <w:rPr>
          <w:lang w:val="en-US"/>
        </w:rPr>
        <w:t xml:space="preserve"> Alt 3 </w:t>
      </w:r>
      <w:r>
        <w:rPr>
          <w:lang w:val="en-US"/>
        </w:rPr>
        <w:t xml:space="preserve">introduces a </w:t>
      </w:r>
      <w:r w:rsidR="00071634">
        <w:rPr>
          <w:lang w:val="en-US"/>
        </w:rPr>
        <w:t>restriction</w:t>
      </w:r>
      <w:r w:rsidR="00E317CF">
        <w:rPr>
          <w:lang w:val="en-US"/>
        </w:rPr>
        <w:t xml:space="preserve"> on gNB scheduler such that </w:t>
      </w:r>
      <w:r w:rsidR="00071634">
        <w:rPr>
          <w:lang w:val="en-US"/>
        </w:rPr>
        <w:t xml:space="preserve">a gNB must always schedule K2 </w:t>
      </w:r>
      <w:r>
        <w:rPr>
          <w:lang w:val="en-US"/>
        </w:rPr>
        <w:t>pointing to</w:t>
      </w:r>
      <w:r w:rsidR="00071634">
        <w:rPr>
          <w:lang w:val="en-US"/>
        </w:rPr>
        <w:t xml:space="preserve"> an available slot.</w:t>
      </w:r>
      <w:r>
        <w:rPr>
          <w:lang w:val="en-US"/>
        </w:rPr>
        <w:t xml:space="preserve"> </w:t>
      </w:r>
      <w:r w:rsidR="00B461F6">
        <w:rPr>
          <w:lang w:val="en-US"/>
        </w:rPr>
        <w:t>Shifting the focus on</w:t>
      </w:r>
      <w:r>
        <w:rPr>
          <w:lang w:val="en-US"/>
        </w:rPr>
        <w:t xml:space="preserve"> Alt 1 and Alt 2, </w:t>
      </w:r>
      <w:r w:rsidR="00071634">
        <w:rPr>
          <w:lang w:val="en-US"/>
        </w:rPr>
        <w:t xml:space="preserve">Alt 1 </w:t>
      </w:r>
      <w:r>
        <w:rPr>
          <w:lang w:val="en-US"/>
        </w:rPr>
        <w:t xml:space="preserve">applies </w:t>
      </w:r>
      <w:r w:rsidR="00D469EA">
        <w:rPr>
          <w:lang w:val="en-US"/>
        </w:rPr>
        <w:t>out-of-order</w:t>
      </w:r>
      <w:r>
        <w:rPr>
          <w:lang w:val="en-US"/>
        </w:rPr>
        <w:t xml:space="preserve"> scheduling</w:t>
      </w:r>
      <w:r w:rsidR="00D469EA">
        <w:rPr>
          <w:lang w:val="en-US"/>
        </w:rPr>
        <w:t xml:space="preserve"> rule </w:t>
      </w:r>
      <w:r>
        <w:rPr>
          <w:lang w:val="en-US"/>
        </w:rPr>
        <w:t>on the slots scheduled by</w:t>
      </w:r>
      <w:r w:rsidR="00D469EA">
        <w:rPr>
          <w:lang w:val="en-US"/>
        </w:rPr>
        <w:t xml:space="preserve"> K2</w:t>
      </w:r>
      <w:r>
        <w:rPr>
          <w:lang w:val="en-US"/>
        </w:rPr>
        <w:t>, while</w:t>
      </w:r>
      <w:r w:rsidR="00D469EA">
        <w:rPr>
          <w:lang w:val="en-US"/>
        </w:rPr>
        <w:t xml:space="preserve"> Alt2 </w:t>
      </w:r>
      <w:r>
        <w:rPr>
          <w:lang w:val="en-US"/>
        </w:rPr>
        <w:t xml:space="preserve">applies the out-of-order scheduling rule on the </w:t>
      </w:r>
      <w:r w:rsidR="003647D1">
        <w:rPr>
          <w:lang w:val="en-US"/>
        </w:rPr>
        <w:t>first available slot</w:t>
      </w:r>
      <w:r>
        <w:rPr>
          <w:lang w:val="en-US"/>
        </w:rPr>
        <w:t xml:space="preserve">s </w:t>
      </w:r>
      <w:r w:rsidR="002253D1">
        <w:rPr>
          <w:lang w:val="en-US"/>
        </w:rPr>
        <w:t>starting from</w:t>
      </w:r>
      <w:r>
        <w:rPr>
          <w:lang w:val="en-US"/>
        </w:rPr>
        <w:t xml:space="preserve"> the slots indicated by K2</w:t>
      </w:r>
      <w:r w:rsidR="003647D1">
        <w:rPr>
          <w:lang w:val="en-US"/>
        </w:rPr>
        <w:t>.</w:t>
      </w:r>
      <w:r w:rsidR="00D469EA">
        <w:rPr>
          <w:lang w:val="en-US"/>
        </w:rPr>
        <w:t xml:space="preserve">  </w:t>
      </w:r>
    </w:p>
    <w:p w14:paraId="53DCC4C5" w14:textId="466C42D9" w:rsidR="00DF291B" w:rsidRPr="002C689C" w:rsidRDefault="00A6062A" w:rsidP="00DF291B">
      <w:pPr>
        <w:spacing w:before="120" w:after="120" w:line="276" w:lineRule="auto"/>
        <w:jc w:val="both"/>
      </w:pPr>
      <w:r>
        <w:t>I</w:t>
      </w:r>
      <w:r w:rsidRPr="002C689C">
        <w:t>n Rel-15/16, K2 offset was specified in TS 38.214 Clause 6.1.2.1 and the corresponding RRC parameter (</w:t>
      </w:r>
      <w:r w:rsidRPr="002C689C">
        <w:rPr>
          <w:i/>
          <w:iCs/>
        </w:rPr>
        <w:t>k2</w:t>
      </w:r>
      <w:r w:rsidRPr="002C689C">
        <w:t xml:space="preserve">) configured in </w:t>
      </w:r>
      <w:r w:rsidRPr="002C689C">
        <w:rPr>
          <w:i/>
          <w:iCs/>
        </w:rPr>
        <w:t>PUSCH-TimeDomainResourceAllocation</w:t>
      </w:r>
      <w:r w:rsidRPr="002C689C">
        <w:t xml:space="preserve"> was specified in TS 38.331.</w:t>
      </w:r>
      <w:r w:rsidR="000F5C67">
        <w:t xml:space="preserve"> </w:t>
      </w:r>
      <w:r w:rsidRPr="002C689C">
        <w:t>In</w:t>
      </w:r>
      <w:r w:rsidR="00DF291B" w:rsidRPr="002C689C">
        <w:t xml:space="preserve"> both specifications, </w:t>
      </w:r>
      <w:r w:rsidR="00DF291B" w:rsidRPr="001A3080">
        <w:t>no restriction on K2 offset was specified aside from its value range</w:t>
      </w:r>
      <w:r w:rsidR="00B461F6">
        <w:t xml:space="preserve">. </w:t>
      </w:r>
      <w:r w:rsidR="00DF291B" w:rsidRPr="001A3080">
        <w:t>Rel-17 2-step available slot counting procedure needs only three inputs: the starting slot to apply the procedure, the number of repetitions, and the colliding slots. It can</w:t>
      </w:r>
      <w:r w:rsidR="00DF291B" w:rsidRPr="002C689C">
        <w:t xml:space="preserve"> be observed that the procedure works without any constraint on whether the first slot indicated by K2 offset is </w:t>
      </w:r>
      <w:r w:rsidR="00B461F6">
        <w:t xml:space="preserve">an </w:t>
      </w:r>
      <w:r w:rsidR="00DF291B" w:rsidRPr="002C689C">
        <w:t xml:space="preserve">available slot or not. </w:t>
      </w:r>
    </w:p>
    <w:p w14:paraId="76952C98" w14:textId="740F3F95" w:rsidR="00DF291B" w:rsidRDefault="00A6062A" w:rsidP="00A6062A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1A3080">
        <w:t xml:space="preserve">Rel-17 available slot counting procedure works </w:t>
      </w:r>
      <w:r>
        <w:t>with</w:t>
      </w:r>
      <w:r w:rsidR="00BA646C">
        <w:t xml:space="preserve"> no</w:t>
      </w:r>
      <w:r w:rsidRPr="001A3080">
        <w:t xml:space="preserve"> </w:t>
      </w:r>
      <w:r w:rsidR="00BA646C">
        <w:t>restriction</w:t>
      </w:r>
      <w:r w:rsidRPr="001A3080">
        <w:t xml:space="preserve"> on </w:t>
      </w:r>
      <w:r w:rsidR="00BA646C">
        <w:t>the K2 offset.</w:t>
      </w:r>
    </w:p>
    <w:p w14:paraId="7CE6BB15" w14:textId="474F8494" w:rsidR="00A6062A" w:rsidRDefault="00A6062A" w:rsidP="004934D2">
      <w:pPr>
        <w:jc w:val="both"/>
        <w:rPr>
          <w:rFonts w:eastAsia="Yu Mincho"/>
          <w:iCs/>
          <w:lang w:val="en-US" w:eastAsia="ja-JP"/>
        </w:rPr>
      </w:pPr>
      <w:r w:rsidRPr="001A3080">
        <w:rPr>
          <w:rFonts w:eastAsia="Yu Mincho"/>
          <w:iCs/>
          <w:lang w:val="en-US" w:eastAsia="ja-JP"/>
        </w:rPr>
        <w:t>From the above observation, our view is that</w:t>
      </w:r>
      <w:r w:rsidRPr="00A6062A">
        <w:rPr>
          <w:rFonts w:eastAsia="Yu Mincho"/>
          <w:iCs/>
          <w:lang w:val="en-US" w:eastAsia="ja-JP"/>
        </w:rPr>
        <w:t xml:space="preserve"> </w:t>
      </w:r>
      <w:r w:rsidRPr="001A3080">
        <w:rPr>
          <w:rFonts w:eastAsia="Yu Mincho"/>
          <w:iCs/>
          <w:lang w:val="en-US" w:eastAsia="ja-JP"/>
        </w:rPr>
        <w:t xml:space="preserve">for DG-PUSCH, when </w:t>
      </w:r>
      <w:r w:rsidRPr="001A3080">
        <w:rPr>
          <w:rFonts w:eastAsia="Yu Mincho"/>
          <w:i/>
          <w:lang w:val="en-US" w:eastAsia="ja-JP"/>
        </w:rPr>
        <w:t>AvailableSlotCounting</w:t>
      </w:r>
      <w:r w:rsidRPr="001A3080">
        <w:rPr>
          <w:rFonts w:eastAsia="Yu Mincho"/>
          <w:iCs/>
          <w:lang w:val="en-US" w:eastAsia="ja-JP"/>
        </w:rPr>
        <w:t xml:space="preserve"> is enabled, </w:t>
      </w:r>
      <w:r w:rsidR="00C46ECC">
        <w:rPr>
          <w:rFonts w:eastAsia="Yu Mincho"/>
          <w:iCs/>
          <w:lang w:val="en-US" w:eastAsia="ja-JP"/>
        </w:rPr>
        <w:t>there is no restriction on the</w:t>
      </w:r>
      <w:r w:rsidRPr="001A3080">
        <w:rPr>
          <w:rFonts w:eastAsia="Yu Mincho"/>
          <w:iCs/>
          <w:lang w:val="en-US" w:eastAsia="ja-JP"/>
        </w:rPr>
        <w:t xml:space="preserve"> UE assum</w:t>
      </w:r>
      <w:r w:rsidR="00C46ECC">
        <w:rPr>
          <w:rFonts w:eastAsia="Yu Mincho"/>
          <w:iCs/>
          <w:lang w:val="en-US" w:eastAsia="ja-JP"/>
        </w:rPr>
        <w:t>ing</w:t>
      </w:r>
      <w:r w:rsidRPr="001A3080">
        <w:rPr>
          <w:rFonts w:eastAsia="Yu Mincho"/>
          <w:iCs/>
          <w:lang w:val="en-US" w:eastAsia="ja-JP"/>
        </w:rPr>
        <w:t xml:space="preserve"> that the slot indicated by K2 offset can be</w:t>
      </w:r>
      <w:r w:rsidR="00B461F6">
        <w:rPr>
          <w:rFonts w:eastAsia="Yu Mincho"/>
          <w:iCs/>
          <w:lang w:val="en-US" w:eastAsia="ja-JP"/>
        </w:rPr>
        <w:t xml:space="preserve"> a</w:t>
      </w:r>
      <w:r w:rsidRPr="001A3080">
        <w:rPr>
          <w:rFonts w:eastAsia="Yu Mincho"/>
          <w:iCs/>
          <w:lang w:val="en-US" w:eastAsia="ja-JP"/>
        </w:rPr>
        <w:t xml:space="preserve"> slot which is not counted in K available slot(s).</w:t>
      </w:r>
    </w:p>
    <w:p w14:paraId="6F847273" w14:textId="7047B714" w:rsidR="00C46ECC" w:rsidRDefault="00096818" w:rsidP="004934D2">
      <w:pPr>
        <w:jc w:val="both"/>
        <w:rPr>
          <w:rFonts w:eastAsia="Yu Mincho"/>
          <w:lang w:val="en-US" w:eastAsia="ja-JP"/>
        </w:rPr>
      </w:pPr>
      <w:r>
        <w:rPr>
          <w:lang w:val="en-US" w:eastAsia="ja-JP"/>
        </w:rPr>
        <w:lastRenderedPageBreak/>
        <w:t xml:space="preserve">The point of having OoO restriction is to respect the pipelining at the UE processing chain, which should only consider the transmission occasion that is </w:t>
      </w:r>
      <w:r w:rsidR="00B461F6">
        <w:rPr>
          <w:lang w:val="en-US" w:eastAsia="ja-JP"/>
        </w:rPr>
        <w:t>transmitted</w:t>
      </w:r>
      <w:r>
        <w:rPr>
          <w:lang w:val="en-US" w:eastAsia="ja-JP"/>
        </w:rPr>
        <w:t>. As such,</w:t>
      </w:r>
      <w:r>
        <w:rPr>
          <w:rFonts w:eastAsia="Yu Mincho"/>
          <w:lang w:val="en-US" w:eastAsia="ja-JP"/>
        </w:rPr>
        <w:t xml:space="preserve"> </w:t>
      </w:r>
      <w:r w:rsidR="00C46ECC">
        <w:rPr>
          <w:rFonts w:eastAsia="Yu Mincho"/>
          <w:lang w:val="en-US" w:eastAsia="ja-JP"/>
        </w:rPr>
        <w:t xml:space="preserve">For </w:t>
      </w:r>
      <w:r w:rsidR="00E86FDB">
        <w:rPr>
          <w:rFonts w:eastAsia="Yu Mincho"/>
          <w:lang w:val="en-US" w:eastAsia="ja-JP"/>
        </w:rPr>
        <w:t xml:space="preserve">out of order PUSCH scheduling in case of counting on available slots </w:t>
      </w:r>
      <w:r w:rsidR="00C46ECC">
        <w:rPr>
          <w:rFonts w:eastAsia="Yu Mincho"/>
          <w:lang w:val="en-US" w:eastAsia="ja-JP"/>
        </w:rPr>
        <w:t xml:space="preserve">in the current specification, </w:t>
      </w:r>
      <w:r w:rsidR="00C46ECC">
        <w:rPr>
          <w:rFonts w:eastAsia="Yu Mincho"/>
        </w:rPr>
        <w:t xml:space="preserve">the UE </w:t>
      </w:r>
      <w:r w:rsidR="008305D9">
        <w:rPr>
          <w:rFonts w:eastAsia="Yu Mincho"/>
        </w:rPr>
        <w:t>can employ scheduling rule</w:t>
      </w:r>
      <w:r w:rsidR="00350AA8">
        <w:rPr>
          <w:rFonts w:eastAsia="Yu Mincho"/>
        </w:rPr>
        <w:t xml:space="preserve"> to</w:t>
      </w:r>
      <w:r w:rsidR="008305D9">
        <w:rPr>
          <w:rFonts w:eastAsia="Yu Mincho"/>
        </w:rPr>
        <w:t xml:space="preserve"> the first available slots </w:t>
      </w:r>
      <w:r w:rsidR="000F5C67">
        <w:rPr>
          <w:rFonts w:eastAsia="Yu Mincho"/>
        </w:rPr>
        <w:t>starting from</w:t>
      </w:r>
      <w:r w:rsidR="008305D9">
        <w:rPr>
          <w:rFonts w:eastAsia="Yu Mincho"/>
        </w:rPr>
        <w:t xml:space="preserve"> the slots indicated by K2</w:t>
      </w:r>
      <w:r w:rsidR="00C46ECC">
        <w:rPr>
          <w:rFonts w:eastAsia="Yu Mincho"/>
          <w:iCs/>
          <w:lang w:val="en-US" w:eastAsia="ja-JP"/>
        </w:rPr>
        <w:t>.</w:t>
      </w:r>
    </w:p>
    <w:p w14:paraId="4FA45CAF" w14:textId="77777777" w:rsidR="00C46ECC" w:rsidRPr="00C46ECC" w:rsidRDefault="00C46ECC" w:rsidP="00A6062A">
      <w:pPr>
        <w:rPr>
          <w:lang w:val="en-US"/>
        </w:rPr>
      </w:pPr>
    </w:p>
    <w:p w14:paraId="52AFB2BC" w14:textId="161B80AB" w:rsidR="00377775" w:rsidRDefault="00377775" w:rsidP="00377775">
      <w:pPr>
        <w:pStyle w:val="Caption"/>
      </w:pPr>
      <w:bookmarkStart w:id="2" w:name="_Toc109743095"/>
      <w:bookmarkStart w:id="3" w:name="_Toc111114113"/>
      <w:bookmarkStart w:id="4" w:name="_Toc111197622"/>
      <w:r w:rsidRPr="00B461F6">
        <w:t xml:space="preserve">Proposal </w:t>
      </w:r>
      <w:r w:rsidRPr="00B461F6">
        <w:fldChar w:fldCharType="begin"/>
      </w:r>
      <w:r w:rsidRPr="00B461F6">
        <w:instrText xml:space="preserve"> SEQ Proposal \* ARABIC </w:instrText>
      </w:r>
      <w:r w:rsidRPr="00B461F6">
        <w:fldChar w:fldCharType="separate"/>
      </w:r>
      <w:r w:rsidR="00391C0F" w:rsidRPr="00B461F6">
        <w:rPr>
          <w:noProof/>
        </w:rPr>
        <w:t>1</w:t>
      </w:r>
      <w:r w:rsidRPr="00B461F6">
        <w:fldChar w:fldCharType="end"/>
      </w:r>
      <w:r w:rsidRPr="00B461F6">
        <w:t xml:space="preserve">. </w:t>
      </w:r>
      <w:r w:rsidR="00E86FDB" w:rsidRPr="00B461F6">
        <w:rPr>
          <w:rFonts w:eastAsia="Yu Mincho"/>
          <w:lang w:val="en-US" w:eastAsia="ja-JP"/>
        </w:rPr>
        <w:t xml:space="preserve">For out of order PUSCH scheduling in case of counting on available </w:t>
      </w:r>
      <w:r w:rsidR="00B461F6" w:rsidRPr="00B461F6">
        <w:rPr>
          <w:rFonts w:eastAsia="Yu Mincho"/>
          <w:lang w:val="en-US" w:eastAsia="ja-JP"/>
        </w:rPr>
        <w:t xml:space="preserve">slots, </w:t>
      </w:r>
      <w:r w:rsidR="00B461F6">
        <w:rPr>
          <w:rFonts w:eastAsia="Yu Mincho"/>
          <w:lang w:val="en-US" w:eastAsia="ja-JP"/>
        </w:rPr>
        <w:t xml:space="preserve">the PUSCH in the first available slot </w:t>
      </w:r>
      <w:r w:rsidR="00B461F6" w:rsidRPr="00B461F6">
        <w:rPr>
          <w:rFonts w:eastAsia="Yu Mincho"/>
        </w:rPr>
        <w:t>starting from the slot indicated by K2</w:t>
      </w:r>
      <w:r w:rsidR="00B461F6">
        <w:rPr>
          <w:rFonts w:eastAsia="Yu Mincho"/>
        </w:rPr>
        <w:t xml:space="preserve"> </w:t>
      </w:r>
      <w:r w:rsidR="00B461F6">
        <w:rPr>
          <w:rFonts w:eastAsia="Yu Mincho"/>
          <w:lang w:val="en-US" w:eastAsia="ja-JP"/>
        </w:rPr>
        <w:t xml:space="preserve">is used as the reference to apply </w:t>
      </w:r>
      <w:r w:rsidR="00B461F6" w:rsidRPr="00B461F6">
        <w:rPr>
          <w:rFonts w:eastAsia="Yu Mincho"/>
          <w:lang w:val="en-US" w:eastAsia="ja-JP"/>
        </w:rPr>
        <w:t>the</w:t>
      </w:r>
      <w:r w:rsidR="00350AA8" w:rsidRPr="00B461F6">
        <w:rPr>
          <w:rFonts w:eastAsia="Yu Mincho"/>
        </w:rPr>
        <w:t xml:space="preserve"> </w:t>
      </w:r>
      <w:r w:rsidR="000F5C67" w:rsidRPr="00B461F6">
        <w:rPr>
          <w:rFonts w:eastAsia="Yu Mincho"/>
          <w:lang w:val="en-US" w:eastAsia="ja-JP"/>
        </w:rPr>
        <w:t>out of order PUSCH scheduling</w:t>
      </w:r>
      <w:r w:rsidR="000F5C67" w:rsidRPr="00B461F6">
        <w:rPr>
          <w:rFonts w:eastAsia="Yu Mincho"/>
        </w:rPr>
        <w:t xml:space="preserve"> rule</w:t>
      </w:r>
      <w:r w:rsidRPr="00B461F6">
        <w:t>. RAN1 to adopt the CR proposed in R1-</w:t>
      </w:r>
      <w:r w:rsidR="00B461F6">
        <w:t>2207100</w:t>
      </w:r>
      <w:r w:rsidRPr="00B461F6">
        <w:t>.</w:t>
      </w:r>
      <w:bookmarkEnd w:id="2"/>
      <w:bookmarkEnd w:id="3"/>
      <w:bookmarkEnd w:id="4"/>
    </w:p>
    <w:p w14:paraId="093D9938" w14:textId="6729A0B8" w:rsidR="00E35364" w:rsidRDefault="00E35364" w:rsidP="00E35364">
      <w:pPr>
        <w:pStyle w:val="Heading2"/>
      </w:pPr>
      <w:r w:rsidRPr="00E35364">
        <w:t>Available slot</w:t>
      </w:r>
      <w:r w:rsidR="00F9587C">
        <w:t>s</w:t>
      </w:r>
      <w:r w:rsidRPr="00E35364">
        <w:t xml:space="preserve"> counting </w:t>
      </w:r>
      <w:r w:rsidR="00F9587C">
        <w:t>in</w:t>
      </w:r>
      <w:r w:rsidRPr="00E35364">
        <w:t xml:space="preserve"> </w:t>
      </w:r>
      <w:r w:rsidR="00F9587C">
        <w:t>i</w:t>
      </w:r>
      <w:r w:rsidRPr="00E35364">
        <w:t>nter-cell multi-TRPs</w:t>
      </w:r>
    </w:p>
    <w:p w14:paraId="62305908" w14:textId="0AD7F091" w:rsidR="00DA29AC" w:rsidRPr="00DA29AC" w:rsidRDefault="00DA29AC" w:rsidP="00DA29AC">
      <w:pPr>
        <w:rPr>
          <w:rFonts w:eastAsia="Yu Mincho"/>
          <w:iCs/>
          <w:lang w:val="en-US" w:eastAsia="ja-JP"/>
        </w:rPr>
      </w:pPr>
      <w:r w:rsidRPr="00DA29AC">
        <w:rPr>
          <w:rFonts w:eastAsia="Yu Mincho"/>
          <w:iCs/>
          <w:lang w:val="en-US" w:eastAsia="ja-JP"/>
        </w:rPr>
        <w:t>RAN1#107bis-e, the following conclusion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29AC" w:rsidRPr="00DA29AC" w14:paraId="3F91A2B0" w14:textId="77777777" w:rsidTr="00DA29A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7A9E" w14:textId="77777777" w:rsidR="00DA29AC" w:rsidRPr="00DA29AC" w:rsidRDefault="00DA29AC">
            <w:pPr>
              <w:rPr>
                <w:rFonts w:eastAsia="Yu Mincho"/>
                <w:b/>
                <w:bCs/>
                <w:iCs/>
                <w:u w:val="single"/>
                <w:lang w:val="en-US" w:eastAsia="ja-JP"/>
              </w:rPr>
            </w:pPr>
            <w:r w:rsidRPr="00DA29AC">
              <w:rPr>
                <w:b/>
                <w:bCs/>
                <w:iCs/>
                <w:u w:val="single"/>
                <w:lang w:val="en-US" w:eastAsia="ja-JP"/>
              </w:rPr>
              <w:t>Conclusion</w:t>
            </w:r>
          </w:p>
          <w:p w14:paraId="39710320" w14:textId="77777777" w:rsidR="00DA29AC" w:rsidRPr="004934D2" w:rsidRDefault="00DA29AC" w:rsidP="00DA29AC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jc w:val="both"/>
              <w:rPr>
                <w:rFonts w:eastAsia="Yu Mincho"/>
                <w:iCs/>
                <w:sz w:val="20"/>
                <w:szCs w:val="20"/>
                <w:lang w:val="en-US" w:eastAsia="ja-JP"/>
              </w:rPr>
            </w:pPr>
            <w:r w:rsidRPr="004934D2">
              <w:rPr>
                <w:rFonts w:eastAsia="Yu Mincho"/>
                <w:bCs/>
                <w:sz w:val="20"/>
                <w:szCs w:val="20"/>
                <w:lang w:val="en-US" w:eastAsia="ja-JP"/>
              </w:rPr>
              <w:t>The CovEnh discussion on the available slot counting for inter-cell mTRPs is deferred until</w:t>
            </w:r>
            <w:r w:rsidRPr="004934D2">
              <w:rPr>
                <w:rFonts w:eastAsia="Yu Mincho"/>
                <w:iCs/>
                <w:sz w:val="20"/>
                <w:szCs w:val="20"/>
                <w:lang w:val="en-US" w:eastAsia="ja-JP"/>
              </w:rPr>
              <w:t xml:space="preserve"> further progress on the collision handling between UL channels/signals and multiple SSBs for inter-cell mTRPs is made in feMIMO session</w:t>
            </w:r>
            <w:r w:rsidRPr="004934D2">
              <w:rPr>
                <w:rFonts w:eastAsia="Yu Mincho"/>
                <w:bCs/>
                <w:sz w:val="20"/>
                <w:szCs w:val="20"/>
                <w:lang w:val="en-US" w:eastAsia="ja-JP"/>
              </w:rPr>
              <w:t>.</w:t>
            </w:r>
          </w:p>
        </w:tc>
      </w:tr>
    </w:tbl>
    <w:p w14:paraId="189016EC" w14:textId="69E7065F" w:rsidR="00DA29AC" w:rsidRPr="004934D2" w:rsidRDefault="00DA29AC" w:rsidP="004934D2">
      <w:pPr>
        <w:spacing w:before="120" w:after="120"/>
        <w:rPr>
          <w:rFonts w:eastAsiaTheme="minorEastAsia"/>
          <w:szCs w:val="24"/>
          <w:lang w:val="en-US"/>
        </w:rPr>
      </w:pPr>
      <w:r w:rsidRPr="00DA29AC">
        <w:rPr>
          <w:rFonts w:eastAsia="Yu Mincho"/>
          <w:szCs w:val="24"/>
          <w:lang w:val="en-US" w:eastAsia="ja-JP"/>
        </w:rPr>
        <w:t xml:space="preserve">In RAN1#108, </w:t>
      </w:r>
      <w:r w:rsidRPr="00DA29AC">
        <w:rPr>
          <w:rFonts w:eastAsiaTheme="minorEastAsia"/>
          <w:szCs w:val="24"/>
          <w:lang w:val="en-US"/>
        </w:rPr>
        <w:t>the following agreement was made</w:t>
      </w:r>
      <w:r w:rsidR="004934D2">
        <w:rPr>
          <w:rFonts w:eastAsiaTheme="minorEastAsia"/>
          <w:szCs w:val="24"/>
          <w:lang w:val="en-US"/>
        </w:rPr>
        <w:t xml:space="preserve"> </w:t>
      </w:r>
      <w:r w:rsidR="004934D2" w:rsidRPr="00DA29AC">
        <w:rPr>
          <w:rFonts w:eastAsiaTheme="minorEastAsia"/>
          <w:szCs w:val="24"/>
          <w:lang w:val="en-US"/>
        </w:rPr>
        <w:t>in NR Rel-17 feMIMO session</w:t>
      </w:r>
      <w:r w:rsidRPr="00DA29AC">
        <w:rPr>
          <w:rFonts w:eastAsiaTheme="minorEastAsia"/>
          <w:szCs w:val="24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29AC" w:rsidRPr="00DA29AC" w14:paraId="4426EB6F" w14:textId="77777777" w:rsidTr="00DA29A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1C2C" w14:textId="77777777" w:rsidR="00DA29AC" w:rsidRPr="00DA29AC" w:rsidRDefault="00DA29AC">
            <w:pPr>
              <w:wordWrap w:val="0"/>
              <w:rPr>
                <w:rFonts w:eastAsia="Malgun Gothic" w:cs="Times"/>
                <w:b/>
                <w:lang w:val="en-US" w:eastAsia="ko-KR"/>
              </w:rPr>
            </w:pPr>
            <w:r w:rsidRPr="00DA29AC">
              <w:rPr>
                <w:rFonts w:cs="Times"/>
                <w:b/>
                <w:highlight w:val="green"/>
                <w:lang w:val="en-US" w:eastAsia="ko-KR"/>
              </w:rPr>
              <w:t>Agreement</w:t>
            </w:r>
          </w:p>
          <w:p w14:paraId="3361A5EB" w14:textId="77777777" w:rsidR="00DA29AC" w:rsidRPr="00DA29AC" w:rsidRDefault="00DA29AC">
            <w:pPr>
              <w:rPr>
                <w:rFonts w:eastAsia="Yu Mincho"/>
                <w:szCs w:val="24"/>
                <w:lang w:val="en-US" w:eastAsia="ja-JP"/>
              </w:rPr>
            </w:pPr>
            <w:r w:rsidRPr="00DA29AC">
              <w:rPr>
                <w:rFonts w:cs="Times"/>
                <w:lang w:val="en-US" w:eastAsia="zh-CN"/>
              </w:rPr>
              <w:t>For inter-cell mTRP, UE does not transmit PUCCH/PUSCH/PRACH in a slot or SRS in the symbols if in time domain the PUCCH/PUSCH/PRACH/SRS overlaps with an SSB of a serving cell PCI or an SSB associated with the active additional PCI.</w:t>
            </w:r>
          </w:p>
        </w:tc>
      </w:tr>
    </w:tbl>
    <w:p w14:paraId="29D8D8EE" w14:textId="7F73357F" w:rsidR="004934D2" w:rsidRPr="002069F2" w:rsidRDefault="004934D2" w:rsidP="004934D2">
      <w:pPr>
        <w:spacing w:before="120" w:after="120"/>
        <w:jc w:val="both"/>
        <w:rPr>
          <w:lang w:val="en-US"/>
        </w:rPr>
      </w:pPr>
      <w:r w:rsidRPr="002069F2">
        <w:t xml:space="preserve">Given the progress in feMIMO (m-TRP) WI, in </w:t>
      </w:r>
      <w:r w:rsidRPr="002069F2">
        <w:rPr>
          <w:rFonts w:eastAsia="Yu Mincho"/>
          <w:iCs/>
          <w:lang w:val="en-US" w:eastAsia="ja-JP"/>
        </w:rPr>
        <w:t xml:space="preserve">RAN1#109-e meeting, the following options were listed for further discussion on </w:t>
      </w:r>
      <w:r w:rsidRPr="002069F2">
        <w:rPr>
          <w:lang w:val="en-US"/>
        </w:rPr>
        <w:t>available slot</w:t>
      </w:r>
      <w:r w:rsidR="00F72A46">
        <w:rPr>
          <w:lang w:val="en-US"/>
        </w:rPr>
        <w:t>s</w:t>
      </w:r>
      <w:r w:rsidRPr="002069F2">
        <w:rPr>
          <w:lang w:val="en-US"/>
        </w:rPr>
        <w:t xml:space="preserve"> counting in inter-cell multi-TRPs operation:</w:t>
      </w:r>
    </w:p>
    <w:p w14:paraId="14BB9D0C" w14:textId="77777777" w:rsidR="002069F2" w:rsidRPr="002069F2" w:rsidRDefault="002069F2" w:rsidP="002069F2">
      <w:pPr>
        <w:pStyle w:val="ListParagraph"/>
        <w:numPr>
          <w:ilvl w:val="0"/>
          <w:numId w:val="13"/>
        </w:numPr>
        <w:spacing w:before="120" w:after="120"/>
        <w:ind w:left="714" w:hanging="357"/>
        <w:contextualSpacing w:val="0"/>
        <w:jc w:val="both"/>
        <w:rPr>
          <w:sz w:val="20"/>
          <w:szCs w:val="20"/>
          <w:lang w:val="en-US"/>
        </w:rPr>
      </w:pPr>
      <w:r w:rsidRPr="002069F2">
        <w:rPr>
          <w:sz w:val="20"/>
          <w:szCs w:val="20"/>
          <w:lang w:val="en-US"/>
        </w:rPr>
        <w:t>Option 1: Only the SSB by ssb-PositionsInBurst in SystemInformationBlockType1 or by ssb-PositionsInBurst in ServingCellConfigCommon is used for the available slot determination, and then the SSB with the PCI associated with the active TCI is used for PUSCH dropping.</w:t>
      </w:r>
    </w:p>
    <w:p w14:paraId="7C849D83" w14:textId="77777777" w:rsidR="002069F2" w:rsidRPr="002069F2" w:rsidRDefault="002069F2" w:rsidP="002069F2">
      <w:pPr>
        <w:pStyle w:val="ListParagraph"/>
        <w:numPr>
          <w:ilvl w:val="0"/>
          <w:numId w:val="13"/>
        </w:numPr>
        <w:spacing w:before="120" w:after="120"/>
        <w:ind w:left="714" w:hanging="357"/>
        <w:contextualSpacing w:val="0"/>
        <w:jc w:val="both"/>
        <w:rPr>
          <w:sz w:val="20"/>
          <w:szCs w:val="20"/>
          <w:lang w:val="en-US"/>
        </w:rPr>
      </w:pPr>
      <w:r w:rsidRPr="002069F2">
        <w:rPr>
          <w:sz w:val="20"/>
          <w:szCs w:val="20"/>
          <w:lang w:val="en-US"/>
        </w:rPr>
        <w:t>Option 2: Both the SSB by ssb-PositionsInBurst in SystemInformationBlockType1 or by ssb-PositionsInBurst in ServingCellConfigCommon and all the SSBs by ssb-PositionsInBurst in SSB-MTCAdditionalPCI are used for the available slot determination.</w:t>
      </w:r>
    </w:p>
    <w:p w14:paraId="069BA7B9" w14:textId="77777777" w:rsidR="002069F2" w:rsidRPr="002069F2" w:rsidRDefault="002069F2" w:rsidP="002069F2">
      <w:pPr>
        <w:pStyle w:val="ListParagraph"/>
        <w:numPr>
          <w:ilvl w:val="0"/>
          <w:numId w:val="13"/>
        </w:numPr>
        <w:spacing w:before="120" w:after="120"/>
        <w:ind w:left="714" w:hanging="357"/>
        <w:contextualSpacing w:val="0"/>
        <w:jc w:val="both"/>
        <w:rPr>
          <w:sz w:val="20"/>
          <w:szCs w:val="20"/>
          <w:lang w:val="en-US"/>
        </w:rPr>
      </w:pPr>
      <w:r w:rsidRPr="002069F2">
        <w:rPr>
          <w:sz w:val="20"/>
          <w:szCs w:val="20"/>
          <w:lang w:val="en-US"/>
        </w:rPr>
        <w:t>Option 3: Only the SSB with the PCI associated with the active TCI is used for the available slot determination. The SSB by ssb-PositionsInBurst in SystemInformationBlockType1 or by ssb-PositionsInBurst in ServingCellConfigCommon is NOT used for either the available slot determination or PUSCH dropping.</w:t>
      </w:r>
    </w:p>
    <w:p w14:paraId="2232187B" w14:textId="59EE4359" w:rsidR="004934D2" w:rsidRDefault="002069F2" w:rsidP="002069F2">
      <w:pPr>
        <w:pStyle w:val="ListParagraph"/>
        <w:numPr>
          <w:ilvl w:val="0"/>
          <w:numId w:val="13"/>
        </w:numPr>
        <w:spacing w:before="120" w:after="120"/>
        <w:ind w:left="714" w:hanging="357"/>
        <w:contextualSpacing w:val="0"/>
        <w:jc w:val="both"/>
        <w:rPr>
          <w:sz w:val="20"/>
          <w:szCs w:val="20"/>
          <w:lang w:val="en-US"/>
        </w:rPr>
      </w:pPr>
      <w:r w:rsidRPr="002069F2">
        <w:rPr>
          <w:sz w:val="20"/>
          <w:szCs w:val="20"/>
          <w:lang w:val="en-US"/>
        </w:rPr>
        <w:t>Option 4: Both the SSB by ssb-PositionsInBurst in SystemInformationBlockType1 or by ssb-PositionsInBurst in ServingCellConfigCommon and the SSB with the PCI associated with the active TCI are used for the available slot determination. The other SSB(s) by ssb-PositionsInBurst in SSB-MTCAdditionalPCI is NOT used for either the available slot determination or PUSCH dropping.</w:t>
      </w:r>
    </w:p>
    <w:p w14:paraId="673EF3B9" w14:textId="01D84EBD" w:rsidR="00E07660" w:rsidRDefault="004F4938" w:rsidP="002069F2">
      <w:pPr>
        <w:spacing w:before="120" w:after="120"/>
        <w:jc w:val="both"/>
        <w:rPr>
          <w:rFonts w:eastAsia="Yu Mincho"/>
          <w:iCs/>
          <w:lang w:val="en-US" w:eastAsia="ja-JP"/>
        </w:rPr>
      </w:pPr>
      <w:r>
        <w:t xml:space="preserve">Conclusion cannot be made in </w:t>
      </w:r>
      <w:r w:rsidRPr="002069F2">
        <w:rPr>
          <w:rFonts w:eastAsia="Yu Mincho"/>
          <w:iCs/>
          <w:lang w:val="en-US" w:eastAsia="ja-JP"/>
        </w:rPr>
        <w:t>RAN1#109-e meeting</w:t>
      </w:r>
      <w:r>
        <w:rPr>
          <w:rFonts w:eastAsia="Yu Mincho"/>
          <w:iCs/>
          <w:lang w:val="en-US" w:eastAsia="ja-JP"/>
        </w:rPr>
        <w:t xml:space="preserve"> since there existed two different </w:t>
      </w:r>
      <w:r w:rsidR="00E07660">
        <w:rPr>
          <w:rFonts w:eastAsia="Yu Mincho"/>
          <w:iCs/>
          <w:lang w:val="en-US" w:eastAsia="ja-JP"/>
        </w:rPr>
        <w:t>interpretations</w:t>
      </w:r>
      <w:r>
        <w:rPr>
          <w:rFonts w:eastAsia="Yu Mincho"/>
          <w:iCs/>
          <w:lang w:val="en-US" w:eastAsia="ja-JP"/>
        </w:rPr>
        <w:t xml:space="preserve"> among companies</w:t>
      </w:r>
      <w:r w:rsidR="00E07660">
        <w:rPr>
          <w:rFonts w:eastAsia="Yu Mincho"/>
          <w:iCs/>
          <w:lang w:val="en-US" w:eastAsia="ja-JP"/>
        </w:rPr>
        <w:t xml:space="preserve"> on the agreement made in </w:t>
      </w:r>
      <w:r w:rsidR="00E07660" w:rsidRPr="002069F2">
        <w:t>feMIMO (m-TRP) WI</w:t>
      </w:r>
      <w:r>
        <w:rPr>
          <w:rFonts w:eastAsia="Yu Mincho"/>
          <w:iCs/>
          <w:lang w:val="en-US" w:eastAsia="ja-JP"/>
        </w:rPr>
        <w:t>.</w:t>
      </w:r>
    </w:p>
    <w:p w14:paraId="0A079159" w14:textId="3B24B1CB" w:rsidR="00E07660" w:rsidRPr="00E07660" w:rsidRDefault="00E07660" w:rsidP="00E07660">
      <w:pPr>
        <w:pStyle w:val="ListParagraph"/>
        <w:numPr>
          <w:ilvl w:val="0"/>
          <w:numId w:val="14"/>
        </w:numPr>
        <w:spacing w:before="120" w:after="120"/>
        <w:jc w:val="both"/>
        <w:rPr>
          <w:rFonts w:eastAsia="Yu Mincho"/>
          <w:iCs/>
          <w:sz w:val="20"/>
          <w:szCs w:val="20"/>
          <w:lang w:val="en-US" w:eastAsia="ja-JP"/>
        </w:rPr>
      </w:pPr>
      <w:r w:rsidRPr="00E07660">
        <w:rPr>
          <w:rFonts w:eastAsia="Yu Mincho"/>
          <w:iCs/>
          <w:sz w:val="20"/>
          <w:szCs w:val="20"/>
          <w:lang w:val="en-US" w:eastAsia="ja-JP"/>
        </w:rPr>
        <w:t>Interpretation 1: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 </w:t>
      </w:r>
      <w:r w:rsidRPr="00E07660">
        <w:rPr>
          <w:rFonts w:eastAsia="Yu Mincho"/>
          <w:iCs/>
          <w:sz w:val="20"/>
          <w:szCs w:val="20"/>
          <w:lang w:val="en-US" w:eastAsia="ja-JP"/>
        </w:rPr>
        <w:t>A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 slot or symbol that overlap</w:t>
      </w:r>
      <w:r w:rsidR="00F72A46">
        <w:rPr>
          <w:rFonts w:eastAsia="Yu Mincho"/>
          <w:iCs/>
          <w:sz w:val="20"/>
          <w:szCs w:val="20"/>
          <w:lang w:val="en-US" w:eastAsia="ja-JP"/>
        </w:rPr>
        <w:t>s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 with SSB with PCI associated with non-active TCI cannot be used for other uplink transmissions</w:t>
      </w:r>
      <w:r>
        <w:rPr>
          <w:rFonts w:eastAsia="Yu Mincho"/>
          <w:iCs/>
          <w:sz w:val="20"/>
          <w:szCs w:val="20"/>
          <w:lang w:val="en-US" w:eastAsia="ja-JP"/>
        </w:rPr>
        <w:t xml:space="preserve"> </w:t>
      </w:r>
      <w:r w:rsidRPr="00E07660">
        <w:rPr>
          <w:rFonts w:eastAsia="Yu Mincho"/>
          <w:iCs/>
          <w:sz w:val="20"/>
          <w:szCs w:val="20"/>
          <w:lang w:val="en-US" w:eastAsia="ja-JP"/>
        </w:rPr>
        <w:t>(and hence the slot can</w:t>
      </w:r>
      <w:r>
        <w:rPr>
          <w:rFonts w:eastAsia="Yu Mincho"/>
          <w:iCs/>
          <w:sz w:val="20"/>
          <w:szCs w:val="20"/>
          <w:lang w:val="en-US" w:eastAsia="ja-JP"/>
        </w:rPr>
        <w:t>not</w:t>
      </w:r>
      <w:r w:rsidRPr="00E07660">
        <w:rPr>
          <w:rFonts w:eastAsia="Yu Mincho"/>
          <w:iCs/>
          <w:sz w:val="20"/>
          <w:szCs w:val="20"/>
          <w:lang w:val="en-US" w:eastAsia="ja-JP"/>
        </w:rPr>
        <w:t xml:space="preserve"> be counted as available)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. </w:t>
      </w:r>
    </w:p>
    <w:p w14:paraId="5D2D5014" w14:textId="09C58ACC" w:rsidR="00E07660" w:rsidRPr="00E07660" w:rsidRDefault="00E07660" w:rsidP="00E07660">
      <w:pPr>
        <w:pStyle w:val="ListParagraph"/>
        <w:numPr>
          <w:ilvl w:val="0"/>
          <w:numId w:val="14"/>
        </w:numPr>
        <w:spacing w:before="120" w:after="120"/>
        <w:jc w:val="both"/>
        <w:rPr>
          <w:rFonts w:eastAsia="Yu Mincho"/>
          <w:iCs/>
          <w:sz w:val="20"/>
          <w:szCs w:val="20"/>
          <w:lang w:val="en-US" w:eastAsia="ja-JP"/>
        </w:rPr>
      </w:pPr>
      <w:r w:rsidRPr="00E07660">
        <w:rPr>
          <w:rFonts w:eastAsia="Yu Mincho"/>
          <w:iCs/>
          <w:sz w:val="20"/>
          <w:szCs w:val="20"/>
          <w:lang w:val="en-US" w:eastAsia="ja-JP"/>
        </w:rPr>
        <w:t>Interpretation 2: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 </w:t>
      </w:r>
      <w:r w:rsidRPr="00E07660">
        <w:rPr>
          <w:rFonts w:eastAsia="Yu Mincho"/>
          <w:iCs/>
          <w:sz w:val="20"/>
          <w:szCs w:val="20"/>
          <w:lang w:val="en-US" w:eastAsia="ja-JP"/>
        </w:rPr>
        <w:t>A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 slot or symbol that overlap</w:t>
      </w:r>
      <w:r w:rsidR="00F72A46">
        <w:rPr>
          <w:rFonts w:eastAsia="Yu Mincho"/>
          <w:iCs/>
          <w:sz w:val="20"/>
          <w:szCs w:val="20"/>
          <w:lang w:val="en-US" w:eastAsia="ja-JP"/>
        </w:rPr>
        <w:t>s</w:t>
      </w:r>
      <w:r w:rsidR="004F4938" w:rsidRPr="00E07660">
        <w:rPr>
          <w:rFonts w:eastAsia="Yu Mincho"/>
          <w:iCs/>
          <w:sz w:val="20"/>
          <w:szCs w:val="20"/>
          <w:lang w:val="en-US" w:eastAsia="ja-JP"/>
        </w:rPr>
        <w:t xml:space="preserve"> with SSB with PCI associated with non-active TCI can be used for other uplink transmissions (and hence the slot can be counted as available).</w:t>
      </w:r>
      <w:r w:rsidRPr="00E07660">
        <w:rPr>
          <w:rFonts w:eastAsia="Yu Mincho"/>
          <w:iCs/>
          <w:sz w:val="20"/>
          <w:szCs w:val="20"/>
          <w:lang w:val="en-US" w:eastAsia="ja-JP"/>
        </w:rPr>
        <w:t xml:space="preserve"> </w:t>
      </w:r>
    </w:p>
    <w:p w14:paraId="249A94CF" w14:textId="44C36FA7" w:rsidR="002069F2" w:rsidRDefault="00E07660" w:rsidP="002069F2">
      <w:pPr>
        <w:spacing w:before="120" w:after="120"/>
        <w:jc w:val="both"/>
      </w:pPr>
      <w:r>
        <w:rPr>
          <w:rFonts w:eastAsia="Yu Mincho"/>
          <w:iCs/>
          <w:lang w:val="en-US" w:eastAsia="ja-JP"/>
        </w:rPr>
        <w:t xml:space="preserve">Following wording from the above agreement in </w:t>
      </w:r>
      <w:r w:rsidRPr="002069F2">
        <w:t>feMIMO (m-TRP) WI</w:t>
      </w:r>
      <w:r>
        <w:t>, it is indeed a natural consequence to assume Interpretation 2. However, for the framework of additional active PCI</w:t>
      </w:r>
      <w:r w:rsidR="00A902DB">
        <w:t xml:space="preserve"> (together with the serving cell PCI)</w:t>
      </w:r>
      <w:r>
        <w:t xml:space="preserve"> </w:t>
      </w:r>
      <w:r w:rsidR="00A902DB">
        <w:t>to work, the UE also needs to monitor</w:t>
      </w:r>
      <w:r w:rsidR="00AC06C3">
        <w:t xml:space="preserve"> SSBs from</w:t>
      </w:r>
      <w:r w:rsidR="00A902DB">
        <w:t xml:space="preserve"> other additional non-active PCI</w:t>
      </w:r>
      <w:r w:rsidR="00F72A46">
        <w:t>s</w:t>
      </w:r>
      <w:r w:rsidR="00A902DB">
        <w:t>, so that the gNB can activate the suitable TCI</w:t>
      </w:r>
      <w:r w:rsidR="00AC06C3">
        <w:t xml:space="preserve"> state</w:t>
      </w:r>
      <w:r w:rsidR="00A902DB">
        <w:t xml:space="preserve"> (and hence select the active PCI) accordingly. In addition, TCI state (and hence PCI) is activated via MAC-CE. Therefore, the determination of available slots following the acti</w:t>
      </w:r>
      <w:r w:rsidR="00AC06C3">
        <w:t>vation</w:t>
      </w:r>
      <w:r w:rsidR="00A902DB">
        <w:t xml:space="preserve"> of PCI would also mean that the determination of available slots also depends on MAC-CE indication, which contradicts with previous agreements that available slots determination only depends on RRC parameters.</w:t>
      </w:r>
    </w:p>
    <w:p w14:paraId="272B1D3D" w14:textId="0B497E49" w:rsidR="0064152A" w:rsidRDefault="0064152A" w:rsidP="002069F2">
      <w:pPr>
        <w:spacing w:before="120" w:after="120"/>
        <w:jc w:val="both"/>
        <w:rPr>
          <w:lang w:val="en-US"/>
        </w:rPr>
      </w:pPr>
      <w:r>
        <w:lastRenderedPageBreak/>
        <w:t>From the above analysis, only Option 1 and Option 2 are</w:t>
      </w:r>
      <w:r w:rsidR="008B5B3E">
        <w:t xml:space="preserve"> </w:t>
      </w:r>
      <w:r w:rsidR="00AC06C3">
        <w:t>valid according to</w:t>
      </w:r>
      <w:r w:rsidR="008B5B3E">
        <w:t xml:space="preserve"> Interpretation 1 and</w:t>
      </w:r>
      <w:r>
        <w:t xml:space="preserve"> </w:t>
      </w:r>
      <w:r w:rsidR="00D655DC">
        <w:t>can be considered</w:t>
      </w:r>
      <w:r>
        <w:t xml:space="preserve"> for further down-selection. Between these two options, </w:t>
      </w:r>
      <w:r w:rsidR="008B5B3E">
        <w:t xml:space="preserve">Option 1 is incomplete since the overlapping with </w:t>
      </w:r>
      <w:r w:rsidR="008B5B3E" w:rsidRPr="002069F2">
        <w:rPr>
          <w:lang w:val="en-US"/>
        </w:rPr>
        <w:t xml:space="preserve">SSB with the PCI associated with the </w:t>
      </w:r>
      <w:r w:rsidR="008B5B3E">
        <w:rPr>
          <w:lang w:val="en-US"/>
        </w:rPr>
        <w:t>non-</w:t>
      </w:r>
      <w:r w:rsidR="008B5B3E" w:rsidRPr="002069F2">
        <w:rPr>
          <w:lang w:val="en-US"/>
        </w:rPr>
        <w:t>active TCI</w:t>
      </w:r>
      <w:r w:rsidR="008B5B3E">
        <w:rPr>
          <w:lang w:val="en-US"/>
        </w:rPr>
        <w:t xml:space="preserve"> is not clarified. Therefore, we propose to adopt Option 2.</w:t>
      </w:r>
    </w:p>
    <w:p w14:paraId="3125D09E" w14:textId="5846F160" w:rsidR="008B5B3E" w:rsidRDefault="00391C0F" w:rsidP="00391C0F">
      <w:pPr>
        <w:pStyle w:val="Caption"/>
        <w:jc w:val="both"/>
        <w:rPr>
          <w:rFonts w:eastAsia="Yu Mincho"/>
          <w:iCs/>
          <w:lang w:val="en-US" w:eastAsia="ja-JP"/>
        </w:rPr>
      </w:pPr>
      <w:bookmarkStart w:id="5" w:name="_Toc1111976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For </w:t>
      </w:r>
      <w:r w:rsidRPr="002069F2">
        <w:rPr>
          <w:lang w:val="en-US"/>
        </w:rPr>
        <w:t>available slot</w:t>
      </w:r>
      <w:r>
        <w:rPr>
          <w:lang w:val="en-US"/>
        </w:rPr>
        <w:t>s</w:t>
      </w:r>
      <w:r w:rsidRPr="002069F2">
        <w:rPr>
          <w:lang w:val="en-US"/>
        </w:rPr>
        <w:t xml:space="preserve"> counting in inter-cell multi-TRPs operation</w:t>
      </w:r>
      <w:r>
        <w:rPr>
          <w:lang w:val="en-US"/>
        </w:rPr>
        <w:t>, b</w:t>
      </w:r>
      <w:r w:rsidRPr="00391C0F">
        <w:rPr>
          <w:lang w:val="en-US"/>
        </w:rPr>
        <w:t xml:space="preserve">oth the SSB </w:t>
      </w:r>
      <w:r w:rsidR="00817E21">
        <w:rPr>
          <w:lang w:val="en-US"/>
        </w:rPr>
        <w:t xml:space="preserve">given </w:t>
      </w:r>
      <w:r w:rsidRPr="00391C0F">
        <w:rPr>
          <w:lang w:val="en-US"/>
        </w:rPr>
        <w:t xml:space="preserve">by ssb-PositionsInBurst in SystemInformationBlockType1 or </w:t>
      </w:r>
      <w:r w:rsidR="00817E21">
        <w:rPr>
          <w:lang w:val="en-US"/>
        </w:rPr>
        <w:t xml:space="preserve">given </w:t>
      </w:r>
      <w:r w:rsidRPr="00391C0F">
        <w:rPr>
          <w:lang w:val="en-US"/>
        </w:rPr>
        <w:t>by ssb-PositionsInBurst in ServingCellConfigCommon and all the SSBs by ssb-PositionsInBurst in SSB-MTCAdditionalPCI are used for the available slot determination</w:t>
      </w:r>
      <w:r w:rsidRPr="00817E21">
        <w:rPr>
          <w:lang w:val="en-US"/>
        </w:rPr>
        <w:t>.</w:t>
      </w:r>
      <w:r w:rsidR="00E103BD" w:rsidRPr="00817E21">
        <w:rPr>
          <w:lang w:val="en-US"/>
        </w:rPr>
        <w:t xml:space="preserve"> </w:t>
      </w:r>
      <w:r w:rsidR="00E103BD" w:rsidRPr="00817E21">
        <w:t>RAN1 to adopt the CR proposed in R1-</w:t>
      </w:r>
      <w:r w:rsidR="00817E21">
        <w:t>2207101</w:t>
      </w:r>
      <w:r w:rsidR="00E103BD" w:rsidRPr="00817E21">
        <w:t>.</w:t>
      </w:r>
      <w:bookmarkEnd w:id="5"/>
    </w:p>
    <w:p w14:paraId="558EA1B2" w14:textId="77777777" w:rsidR="004F4938" w:rsidRPr="002069F2" w:rsidRDefault="004F4938" w:rsidP="002069F2">
      <w:pPr>
        <w:spacing w:before="120" w:after="120"/>
        <w:jc w:val="both"/>
        <w:rPr>
          <w:lang w:val="en-US"/>
        </w:rPr>
      </w:pPr>
    </w:p>
    <w:p w14:paraId="773DE212" w14:textId="663EFDDC" w:rsidR="0099307C" w:rsidRDefault="0099307C" w:rsidP="0099307C">
      <w:pPr>
        <w:pStyle w:val="Heading1"/>
      </w:pPr>
      <w:r>
        <w:t>Conclusion</w:t>
      </w:r>
    </w:p>
    <w:p w14:paraId="199DCB8C" w14:textId="329B3E30" w:rsidR="002B609D" w:rsidRDefault="00AC34E2" w:rsidP="00EF1782">
      <w:pPr>
        <w:spacing w:before="120" w:after="120" w:line="276" w:lineRule="auto"/>
        <w:jc w:val="both"/>
      </w:pPr>
      <w:r>
        <w:t>In this contribution, t</w:t>
      </w:r>
      <w:r w:rsidR="00C71CBE">
        <w:t xml:space="preserve">he following </w:t>
      </w:r>
      <w:r>
        <w:t>was</w:t>
      </w:r>
      <w:r w:rsidR="00C71CBE">
        <w:t xml:space="preserve"> </w:t>
      </w:r>
      <w:r>
        <w:t>proposed</w:t>
      </w:r>
      <w:r w:rsidR="00C71CBE">
        <w:t>:</w:t>
      </w:r>
    </w:p>
    <w:p w14:paraId="44CE6E5A" w14:textId="5CF6DE99" w:rsidR="00817E21" w:rsidRPr="00817E21" w:rsidRDefault="00AC34E2" w:rsidP="00817E21">
      <w:pPr>
        <w:pStyle w:val="TableofFigures"/>
        <w:tabs>
          <w:tab w:val="right" w:leader="dot" w:pos="9629"/>
        </w:tabs>
        <w:spacing w:after="120"/>
        <w:rPr>
          <w:rFonts w:asciiTheme="minorHAnsi" w:eastAsiaTheme="minorEastAsia" w:hAnsiTheme="minorHAnsi" w:cstheme="minorBidi"/>
          <w:b/>
          <w:bCs/>
          <w:noProof/>
          <w:sz w:val="22"/>
          <w:szCs w:val="22"/>
          <w:lang w:val="en-US" w:eastAsia="fr-FR"/>
        </w:rPr>
      </w:pPr>
      <w:r w:rsidRPr="00817E21">
        <w:rPr>
          <w:b/>
          <w:bCs/>
        </w:rPr>
        <w:fldChar w:fldCharType="begin"/>
      </w:r>
      <w:r w:rsidRPr="00817E21">
        <w:rPr>
          <w:b/>
          <w:bCs/>
        </w:rPr>
        <w:instrText xml:space="preserve"> TOC \n \c "Proposal" </w:instrText>
      </w:r>
      <w:r w:rsidRPr="00817E21">
        <w:rPr>
          <w:b/>
          <w:bCs/>
        </w:rPr>
        <w:fldChar w:fldCharType="separate"/>
      </w:r>
      <w:r w:rsidR="00817E21" w:rsidRPr="00817E21">
        <w:rPr>
          <w:b/>
          <w:bCs/>
          <w:noProof/>
        </w:rPr>
        <w:t xml:space="preserve">Proposal 1. </w:t>
      </w:r>
      <w:r w:rsidR="00817E21" w:rsidRPr="00817E21">
        <w:rPr>
          <w:rFonts w:eastAsia="Yu Mincho"/>
          <w:b/>
          <w:bCs/>
          <w:noProof/>
          <w:lang w:val="en-US" w:eastAsia="ja-JP"/>
        </w:rPr>
        <w:t xml:space="preserve">For out of order PUSCH scheduling in case of counting on available slots, the PUSCH in the first available slot </w:t>
      </w:r>
      <w:r w:rsidR="00817E21" w:rsidRPr="00817E21">
        <w:rPr>
          <w:rFonts w:eastAsia="Yu Mincho"/>
          <w:b/>
          <w:bCs/>
          <w:noProof/>
        </w:rPr>
        <w:t xml:space="preserve">starting from the slot indicated by K2 </w:t>
      </w:r>
      <w:r w:rsidR="00817E21" w:rsidRPr="00817E21">
        <w:rPr>
          <w:rFonts w:eastAsia="Yu Mincho"/>
          <w:b/>
          <w:bCs/>
          <w:noProof/>
          <w:lang w:val="en-US" w:eastAsia="ja-JP"/>
        </w:rPr>
        <w:t>is used as the reference to apply the</w:t>
      </w:r>
      <w:r w:rsidR="00817E21" w:rsidRPr="00817E21">
        <w:rPr>
          <w:rFonts w:eastAsia="Yu Mincho"/>
          <w:b/>
          <w:bCs/>
          <w:noProof/>
        </w:rPr>
        <w:t xml:space="preserve"> </w:t>
      </w:r>
      <w:r w:rsidR="00817E21" w:rsidRPr="00817E21">
        <w:rPr>
          <w:rFonts w:eastAsia="Yu Mincho"/>
          <w:b/>
          <w:bCs/>
          <w:noProof/>
          <w:lang w:val="en-US" w:eastAsia="ja-JP"/>
        </w:rPr>
        <w:t>out of order PUSCH scheduling</w:t>
      </w:r>
      <w:r w:rsidR="00817E21" w:rsidRPr="00817E21">
        <w:rPr>
          <w:rFonts w:eastAsia="Yu Mincho"/>
          <w:b/>
          <w:bCs/>
          <w:noProof/>
        </w:rPr>
        <w:t xml:space="preserve"> rule</w:t>
      </w:r>
      <w:r w:rsidR="00817E21" w:rsidRPr="00817E21">
        <w:rPr>
          <w:b/>
          <w:bCs/>
          <w:noProof/>
        </w:rPr>
        <w:t>. RAN1 to adopt the CR proposed in R1-2207100.</w:t>
      </w:r>
    </w:p>
    <w:p w14:paraId="3E6C3A8D" w14:textId="77777777" w:rsidR="00817E21" w:rsidRPr="00817E21" w:rsidRDefault="00817E21" w:rsidP="00817E21">
      <w:pPr>
        <w:pStyle w:val="TableofFigures"/>
        <w:tabs>
          <w:tab w:val="right" w:leader="dot" w:pos="9629"/>
        </w:tabs>
        <w:spacing w:after="120"/>
        <w:rPr>
          <w:rFonts w:asciiTheme="minorHAnsi" w:eastAsiaTheme="minorEastAsia" w:hAnsiTheme="minorHAnsi" w:cstheme="minorBidi"/>
          <w:b/>
          <w:bCs/>
          <w:noProof/>
          <w:sz w:val="22"/>
          <w:szCs w:val="22"/>
          <w:lang w:val="fr-FR" w:eastAsia="fr-FR"/>
        </w:rPr>
      </w:pPr>
      <w:r w:rsidRPr="00817E21">
        <w:rPr>
          <w:b/>
          <w:bCs/>
          <w:noProof/>
        </w:rPr>
        <w:t xml:space="preserve">Proposal 2. For </w:t>
      </w:r>
      <w:r w:rsidRPr="00817E21">
        <w:rPr>
          <w:b/>
          <w:bCs/>
          <w:noProof/>
          <w:lang w:val="en-US"/>
        </w:rPr>
        <w:t xml:space="preserve">available slots counting in inter-cell multi-TRPs operation, both the SSB given by ssb-PositionsInBurst in SystemInformationBlockType1 or given by ssb-PositionsInBurst in ServingCellConfigCommon and all the SSBs by ssb-PositionsInBurst in SSB-MTCAdditionalPCI are used for the available slot determination. </w:t>
      </w:r>
      <w:r w:rsidRPr="00817E21">
        <w:rPr>
          <w:b/>
          <w:bCs/>
          <w:noProof/>
        </w:rPr>
        <w:t>RAN1 to adopt the CR proposed in R1-2207101.</w:t>
      </w:r>
    </w:p>
    <w:p w14:paraId="637A713B" w14:textId="590F147A" w:rsidR="00C71CBE" w:rsidRPr="002B609D" w:rsidRDefault="00AC34E2" w:rsidP="00817E21">
      <w:pPr>
        <w:spacing w:before="120" w:after="120" w:line="276" w:lineRule="auto"/>
        <w:jc w:val="both"/>
      </w:pPr>
      <w:r w:rsidRPr="00817E21">
        <w:rPr>
          <w:b/>
          <w:bCs/>
        </w:rPr>
        <w:fldChar w:fldCharType="end"/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DC90CA6" w14:textId="0736FFFB" w:rsidR="00891894" w:rsidRPr="005C3EC0" w:rsidRDefault="00F96479" w:rsidP="005C3EC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6" w:name="_Ref111040828"/>
      <w:r w:rsidRPr="00F96479">
        <w:rPr>
          <w:sz w:val="20"/>
          <w:szCs w:val="20"/>
          <w:lang w:val="en-US"/>
        </w:rPr>
        <w:t>R1-2205421</w:t>
      </w:r>
      <w:r>
        <w:rPr>
          <w:sz w:val="20"/>
          <w:szCs w:val="20"/>
          <w:lang w:val="en-US"/>
        </w:rPr>
        <w:tab/>
      </w:r>
      <w:r w:rsidRPr="00F96479">
        <w:rPr>
          <w:sz w:val="20"/>
          <w:szCs w:val="20"/>
          <w:lang w:val="en-US"/>
        </w:rPr>
        <w:t>Summary on [109-e-R17_CovEnh-01] for maintenance on PUSCH enhancement (Enhancements on PUSCH repetition type A)</w:t>
      </w:r>
      <w:r>
        <w:rPr>
          <w:sz w:val="20"/>
          <w:szCs w:val="20"/>
          <w:lang w:val="en-US"/>
        </w:rPr>
        <w:t>, Sharp (moderator, May 2022.</w:t>
      </w:r>
      <w:bookmarkEnd w:id="6"/>
    </w:p>
    <w:sectPr w:rsidR="00891894" w:rsidRPr="005C3EC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5746" w14:textId="77777777" w:rsidR="002135ED" w:rsidRDefault="002135ED">
      <w:r>
        <w:separator/>
      </w:r>
    </w:p>
  </w:endnote>
  <w:endnote w:type="continuationSeparator" w:id="0">
    <w:p w14:paraId="4293E653" w14:textId="77777777" w:rsidR="002135ED" w:rsidRDefault="002135ED">
      <w:r>
        <w:continuationSeparator/>
      </w:r>
    </w:p>
  </w:endnote>
  <w:endnote w:type="continuationNotice" w:id="1">
    <w:p w14:paraId="46650E97" w14:textId="77777777" w:rsidR="002135ED" w:rsidRDefault="00213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89B8" w14:textId="77777777" w:rsidR="002135ED" w:rsidRDefault="002135ED">
      <w:r>
        <w:separator/>
      </w:r>
    </w:p>
  </w:footnote>
  <w:footnote w:type="continuationSeparator" w:id="0">
    <w:p w14:paraId="19041135" w14:textId="77777777" w:rsidR="002135ED" w:rsidRDefault="002135ED">
      <w:r>
        <w:continuationSeparator/>
      </w:r>
    </w:p>
  </w:footnote>
  <w:footnote w:type="continuationNotice" w:id="1">
    <w:p w14:paraId="59E654C1" w14:textId="77777777" w:rsidR="002135ED" w:rsidRDefault="002135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A24F0"/>
    <w:multiLevelType w:val="hybridMultilevel"/>
    <w:tmpl w:val="83388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8BF25E70"/>
    <w:lvl w:ilvl="0" w:tplc="5C0CBB10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C09D3"/>
    <w:multiLevelType w:val="hybridMultilevel"/>
    <w:tmpl w:val="11D8D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6109"/>
    <w:multiLevelType w:val="hybridMultilevel"/>
    <w:tmpl w:val="C5DE52FE"/>
    <w:lvl w:ilvl="0" w:tplc="4B58D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0253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CCD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070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925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EA0B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0D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A6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225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6516D1"/>
    <w:multiLevelType w:val="hybridMultilevel"/>
    <w:tmpl w:val="1952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F1EE8"/>
    <w:multiLevelType w:val="hybridMultilevel"/>
    <w:tmpl w:val="6D3069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A799D"/>
    <w:multiLevelType w:val="hybridMultilevel"/>
    <w:tmpl w:val="B9382CDA"/>
    <w:lvl w:ilvl="0" w:tplc="29CC04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7ADE9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6044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BE29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8CC9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AF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68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6A9A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00CA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D063CA4"/>
    <w:multiLevelType w:val="multilevel"/>
    <w:tmpl w:val="6D063CA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8C7790"/>
    <w:multiLevelType w:val="hybridMultilevel"/>
    <w:tmpl w:val="685E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13"/>
  </w:num>
  <w:num w:numId="10">
    <w:abstractNumId w:val="2"/>
  </w:num>
  <w:num w:numId="11">
    <w:abstractNumId w:val="12"/>
  </w:num>
  <w:num w:numId="12">
    <w:abstractNumId w:val="10"/>
  </w:num>
  <w:num w:numId="13">
    <w:abstractNumId w:val="4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4DB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36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5F84"/>
    <w:rsid w:val="0003767C"/>
    <w:rsid w:val="00040F4F"/>
    <w:rsid w:val="0004132D"/>
    <w:rsid w:val="00041C9D"/>
    <w:rsid w:val="00044CFA"/>
    <w:rsid w:val="000459C7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99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634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6818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766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1A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C67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27480"/>
    <w:rsid w:val="00132830"/>
    <w:rsid w:val="00132B71"/>
    <w:rsid w:val="001337A5"/>
    <w:rsid w:val="0013427A"/>
    <w:rsid w:val="001348FE"/>
    <w:rsid w:val="00134B36"/>
    <w:rsid w:val="00134D55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10B3"/>
    <w:rsid w:val="00172A33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86B1B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3080"/>
    <w:rsid w:val="001A46BD"/>
    <w:rsid w:val="001A5510"/>
    <w:rsid w:val="001A5C7B"/>
    <w:rsid w:val="001A5E19"/>
    <w:rsid w:val="001A63D8"/>
    <w:rsid w:val="001A669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F1E"/>
    <w:rsid w:val="001D718B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45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9F2"/>
    <w:rsid w:val="00206A79"/>
    <w:rsid w:val="00210309"/>
    <w:rsid w:val="00211519"/>
    <w:rsid w:val="0021224B"/>
    <w:rsid w:val="0021224E"/>
    <w:rsid w:val="00212950"/>
    <w:rsid w:val="00212FB8"/>
    <w:rsid w:val="002135ED"/>
    <w:rsid w:val="00213709"/>
    <w:rsid w:val="002149AF"/>
    <w:rsid w:val="00214A86"/>
    <w:rsid w:val="00215AAA"/>
    <w:rsid w:val="0021683C"/>
    <w:rsid w:val="00216AB5"/>
    <w:rsid w:val="00216F5F"/>
    <w:rsid w:val="00220615"/>
    <w:rsid w:val="00221985"/>
    <w:rsid w:val="00221EC5"/>
    <w:rsid w:val="00222A7A"/>
    <w:rsid w:val="00224A2C"/>
    <w:rsid w:val="00225217"/>
    <w:rsid w:val="002253D1"/>
    <w:rsid w:val="002256D9"/>
    <w:rsid w:val="00226577"/>
    <w:rsid w:val="0022687C"/>
    <w:rsid w:val="002306F8"/>
    <w:rsid w:val="002312F4"/>
    <w:rsid w:val="002313A2"/>
    <w:rsid w:val="0023180D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A4E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101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77EF2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0E04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0F7"/>
    <w:rsid w:val="002B132E"/>
    <w:rsid w:val="002B1499"/>
    <w:rsid w:val="002B2813"/>
    <w:rsid w:val="002B2D29"/>
    <w:rsid w:val="002B3B31"/>
    <w:rsid w:val="002B3BBD"/>
    <w:rsid w:val="002B609D"/>
    <w:rsid w:val="002C0C4B"/>
    <w:rsid w:val="002C1EEA"/>
    <w:rsid w:val="002C3A4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8AA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D6E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0AA8"/>
    <w:rsid w:val="00351E01"/>
    <w:rsid w:val="00352968"/>
    <w:rsid w:val="0035298B"/>
    <w:rsid w:val="00352D21"/>
    <w:rsid w:val="0035443D"/>
    <w:rsid w:val="00354517"/>
    <w:rsid w:val="00354AA2"/>
    <w:rsid w:val="00354FEE"/>
    <w:rsid w:val="00356275"/>
    <w:rsid w:val="00356C0B"/>
    <w:rsid w:val="00357B9C"/>
    <w:rsid w:val="00357E92"/>
    <w:rsid w:val="00361412"/>
    <w:rsid w:val="003615CA"/>
    <w:rsid w:val="00363B2C"/>
    <w:rsid w:val="003642A6"/>
    <w:rsid w:val="00364763"/>
    <w:rsid w:val="003647D1"/>
    <w:rsid w:val="0036498F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27D"/>
    <w:rsid w:val="003735C6"/>
    <w:rsid w:val="00374848"/>
    <w:rsid w:val="003757A1"/>
    <w:rsid w:val="00375D09"/>
    <w:rsid w:val="003762DC"/>
    <w:rsid w:val="0037739D"/>
    <w:rsid w:val="0037751C"/>
    <w:rsid w:val="00377775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C0F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0DA"/>
    <w:rsid w:val="003B2E9B"/>
    <w:rsid w:val="003B2F8D"/>
    <w:rsid w:val="003B3C64"/>
    <w:rsid w:val="003B4FAA"/>
    <w:rsid w:val="003B547A"/>
    <w:rsid w:val="003B6EC0"/>
    <w:rsid w:val="003B75B9"/>
    <w:rsid w:val="003B7ACB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66E"/>
    <w:rsid w:val="0040093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4D2"/>
    <w:rsid w:val="00495BA6"/>
    <w:rsid w:val="00496DC2"/>
    <w:rsid w:val="00496E75"/>
    <w:rsid w:val="004A014C"/>
    <w:rsid w:val="004A0AA8"/>
    <w:rsid w:val="004A1FE4"/>
    <w:rsid w:val="004A2103"/>
    <w:rsid w:val="004A2CA9"/>
    <w:rsid w:val="004A3322"/>
    <w:rsid w:val="004A33EF"/>
    <w:rsid w:val="004A34C9"/>
    <w:rsid w:val="004A3CB5"/>
    <w:rsid w:val="004A537D"/>
    <w:rsid w:val="004A554F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20C6"/>
    <w:rsid w:val="004C394F"/>
    <w:rsid w:val="004C3EC7"/>
    <w:rsid w:val="004C3EEE"/>
    <w:rsid w:val="004C483D"/>
    <w:rsid w:val="004C49EA"/>
    <w:rsid w:val="004C4D15"/>
    <w:rsid w:val="004C65EF"/>
    <w:rsid w:val="004C6DA5"/>
    <w:rsid w:val="004C795A"/>
    <w:rsid w:val="004C7F93"/>
    <w:rsid w:val="004D2629"/>
    <w:rsid w:val="004D26B8"/>
    <w:rsid w:val="004D2C2C"/>
    <w:rsid w:val="004D38C2"/>
    <w:rsid w:val="004D3D0A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4938"/>
    <w:rsid w:val="004F5154"/>
    <w:rsid w:val="004F5835"/>
    <w:rsid w:val="004F585C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6F"/>
    <w:rsid w:val="00532124"/>
    <w:rsid w:val="0053281C"/>
    <w:rsid w:val="00532AD0"/>
    <w:rsid w:val="0053311D"/>
    <w:rsid w:val="00533B93"/>
    <w:rsid w:val="005340C9"/>
    <w:rsid w:val="00536698"/>
    <w:rsid w:val="005375FE"/>
    <w:rsid w:val="00540689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B23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0FAC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EC0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77D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52A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0A4"/>
    <w:rsid w:val="0065143C"/>
    <w:rsid w:val="00651854"/>
    <w:rsid w:val="00652578"/>
    <w:rsid w:val="006539E8"/>
    <w:rsid w:val="00656307"/>
    <w:rsid w:val="006565D8"/>
    <w:rsid w:val="00656B96"/>
    <w:rsid w:val="00656DFD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9B6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BE5"/>
    <w:rsid w:val="00696D63"/>
    <w:rsid w:val="006A032F"/>
    <w:rsid w:val="006A0DD3"/>
    <w:rsid w:val="006A0F32"/>
    <w:rsid w:val="006A146E"/>
    <w:rsid w:val="006A1BEB"/>
    <w:rsid w:val="006A3022"/>
    <w:rsid w:val="006A41AE"/>
    <w:rsid w:val="006A4856"/>
    <w:rsid w:val="006A5474"/>
    <w:rsid w:val="006A564B"/>
    <w:rsid w:val="006A673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3A5"/>
    <w:rsid w:val="006C6798"/>
    <w:rsid w:val="006C6DF7"/>
    <w:rsid w:val="006D0826"/>
    <w:rsid w:val="006D0C12"/>
    <w:rsid w:val="006D0E6B"/>
    <w:rsid w:val="006D141E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C6D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A1B"/>
    <w:rsid w:val="00734ECC"/>
    <w:rsid w:val="00735C6F"/>
    <w:rsid w:val="00737A31"/>
    <w:rsid w:val="00742A6A"/>
    <w:rsid w:val="00742B44"/>
    <w:rsid w:val="0074656E"/>
    <w:rsid w:val="007472D5"/>
    <w:rsid w:val="007528B2"/>
    <w:rsid w:val="00752B03"/>
    <w:rsid w:val="00753454"/>
    <w:rsid w:val="00753BB5"/>
    <w:rsid w:val="007544F1"/>
    <w:rsid w:val="00755E4A"/>
    <w:rsid w:val="00756832"/>
    <w:rsid w:val="007578D9"/>
    <w:rsid w:val="00757F0B"/>
    <w:rsid w:val="0076160F"/>
    <w:rsid w:val="007626D0"/>
    <w:rsid w:val="00763D16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7315"/>
    <w:rsid w:val="007802E4"/>
    <w:rsid w:val="00780919"/>
    <w:rsid w:val="00781589"/>
    <w:rsid w:val="007820D0"/>
    <w:rsid w:val="007826C8"/>
    <w:rsid w:val="00782903"/>
    <w:rsid w:val="00784190"/>
    <w:rsid w:val="0078457B"/>
    <w:rsid w:val="00784756"/>
    <w:rsid w:val="0078539D"/>
    <w:rsid w:val="007856C1"/>
    <w:rsid w:val="00785B0F"/>
    <w:rsid w:val="00787051"/>
    <w:rsid w:val="007874B0"/>
    <w:rsid w:val="0079018D"/>
    <w:rsid w:val="007901DC"/>
    <w:rsid w:val="00791A00"/>
    <w:rsid w:val="00791DDB"/>
    <w:rsid w:val="00792CEE"/>
    <w:rsid w:val="007936A8"/>
    <w:rsid w:val="00794394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7052"/>
    <w:rsid w:val="007E1782"/>
    <w:rsid w:val="007E25AB"/>
    <w:rsid w:val="007E2F41"/>
    <w:rsid w:val="007E44FC"/>
    <w:rsid w:val="007E5AC2"/>
    <w:rsid w:val="007E661D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78F"/>
    <w:rsid w:val="00817E21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5D9"/>
    <w:rsid w:val="008307ED"/>
    <w:rsid w:val="00830B3B"/>
    <w:rsid w:val="00831203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12B"/>
    <w:rsid w:val="00872B66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894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5B3E"/>
    <w:rsid w:val="008B6A40"/>
    <w:rsid w:val="008B72EC"/>
    <w:rsid w:val="008B73FA"/>
    <w:rsid w:val="008C2CFD"/>
    <w:rsid w:val="008C3FDC"/>
    <w:rsid w:val="008C47AD"/>
    <w:rsid w:val="008C603A"/>
    <w:rsid w:val="008C6AC6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FFD"/>
    <w:rsid w:val="008E5657"/>
    <w:rsid w:val="008E5E51"/>
    <w:rsid w:val="008F00DB"/>
    <w:rsid w:val="008F03E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393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95B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F69"/>
    <w:rsid w:val="00992343"/>
    <w:rsid w:val="0099307C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17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BC7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0D5"/>
    <w:rsid w:val="00A25361"/>
    <w:rsid w:val="00A2566C"/>
    <w:rsid w:val="00A25F05"/>
    <w:rsid w:val="00A26491"/>
    <w:rsid w:val="00A30B2D"/>
    <w:rsid w:val="00A311AE"/>
    <w:rsid w:val="00A312A6"/>
    <w:rsid w:val="00A3130E"/>
    <w:rsid w:val="00A315B1"/>
    <w:rsid w:val="00A3193B"/>
    <w:rsid w:val="00A324CF"/>
    <w:rsid w:val="00A32E8B"/>
    <w:rsid w:val="00A32ED6"/>
    <w:rsid w:val="00A33518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18"/>
    <w:rsid w:val="00A579BD"/>
    <w:rsid w:val="00A6062A"/>
    <w:rsid w:val="00A607CB"/>
    <w:rsid w:val="00A6351F"/>
    <w:rsid w:val="00A63809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5FCD"/>
    <w:rsid w:val="00A8609D"/>
    <w:rsid w:val="00A86EA7"/>
    <w:rsid w:val="00A902DB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006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6C3"/>
    <w:rsid w:val="00AC0AB6"/>
    <w:rsid w:val="00AC10AD"/>
    <w:rsid w:val="00AC1E55"/>
    <w:rsid w:val="00AC34E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37F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27B75"/>
    <w:rsid w:val="00B3000E"/>
    <w:rsid w:val="00B326A8"/>
    <w:rsid w:val="00B3291A"/>
    <w:rsid w:val="00B329EB"/>
    <w:rsid w:val="00B32FCD"/>
    <w:rsid w:val="00B33508"/>
    <w:rsid w:val="00B3377E"/>
    <w:rsid w:val="00B34E63"/>
    <w:rsid w:val="00B358DE"/>
    <w:rsid w:val="00B35DA4"/>
    <w:rsid w:val="00B36F27"/>
    <w:rsid w:val="00B40A96"/>
    <w:rsid w:val="00B40E23"/>
    <w:rsid w:val="00B4184B"/>
    <w:rsid w:val="00B422A7"/>
    <w:rsid w:val="00B42A32"/>
    <w:rsid w:val="00B42FA6"/>
    <w:rsid w:val="00B4399E"/>
    <w:rsid w:val="00B43A16"/>
    <w:rsid w:val="00B45CE1"/>
    <w:rsid w:val="00B461F6"/>
    <w:rsid w:val="00B46A75"/>
    <w:rsid w:val="00B470A7"/>
    <w:rsid w:val="00B47754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646C"/>
    <w:rsid w:val="00BA7205"/>
    <w:rsid w:val="00BA76A9"/>
    <w:rsid w:val="00BB0595"/>
    <w:rsid w:val="00BB2F36"/>
    <w:rsid w:val="00BB3E2B"/>
    <w:rsid w:val="00BB492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1F8"/>
    <w:rsid w:val="00BF0CCF"/>
    <w:rsid w:val="00BF0FC5"/>
    <w:rsid w:val="00BF10BC"/>
    <w:rsid w:val="00BF21AC"/>
    <w:rsid w:val="00BF2E53"/>
    <w:rsid w:val="00BF352A"/>
    <w:rsid w:val="00BF3669"/>
    <w:rsid w:val="00BF3C0D"/>
    <w:rsid w:val="00BF3EBA"/>
    <w:rsid w:val="00BF4BC7"/>
    <w:rsid w:val="00BF5A62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35B"/>
    <w:rsid w:val="00C43FF0"/>
    <w:rsid w:val="00C44124"/>
    <w:rsid w:val="00C44641"/>
    <w:rsid w:val="00C4560B"/>
    <w:rsid w:val="00C45EF5"/>
    <w:rsid w:val="00C46B7E"/>
    <w:rsid w:val="00C46ECC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870"/>
    <w:rsid w:val="00C63C52"/>
    <w:rsid w:val="00C63F08"/>
    <w:rsid w:val="00C6528C"/>
    <w:rsid w:val="00C661E8"/>
    <w:rsid w:val="00C70084"/>
    <w:rsid w:val="00C7090B"/>
    <w:rsid w:val="00C711F5"/>
    <w:rsid w:val="00C71CBE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4CA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84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23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7F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9EA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5DC"/>
    <w:rsid w:val="00D65D78"/>
    <w:rsid w:val="00D66AAA"/>
    <w:rsid w:val="00D66B04"/>
    <w:rsid w:val="00D67BC5"/>
    <w:rsid w:val="00D7021B"/>
    <w:rsid w:val="00D70BA9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B4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CAA"/>
    <w:rsid w:val="00DA180C"/>
    <w:rsid w:val="00DA18A2"/>
    <w:rsid w:val="00DA29AC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F10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06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91B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576C"/>
    <w:rsid w:val="00E068BC"/>
    <w:rsid w:val="00E073F0"/>
    <w:rsid w:val="00E07660"/>
    <w:rsid w:val="00E103BD"/>
    <w:rsid w:val="00E10761"/>
    <w:rsid w:val="00E11D7A"/>
    <w:rsid w:val="00E11EEB"/>
    <w:rsid w:val="00E128F2"/>
    <w:rsid w:val="00E12E3B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595"/>
    <w:rsid w:val="00E317CF"/>
    <w:rsid w:val="00E319DB"/>
    <w:rsid w:val="00E31AFC"/>
    <w:rsid w:val="00E3250F"/>
    <w:rsid w:val="00E329D9"/>
    <w:rsid w:val="00E3409E"/>
    <w:rsid w:val="00E3485D"/>
    <w:rsid w:val="00E34F76"/>
    <w:rsid w:val="00E3536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683E"/>
    <w:rsid w:val="00E57E1A"/>
    <w:rsid w:val="00E604C4"/>
    <w:rsid w:val="00E60809"/>
    <w:rsid w:val="00E61300"/>
    <w:rsid w:val="00E635B9"/>
    <w:rsid w:val="00E65D15"/>
    <w:rsid w:val="00E666DF"/>
    <w:rsid w:val="00E66CD8"/>
    <w:rsid w:val="00E67802"/>
    <w:rsid w:val="00E67EE5"/>
    <w:rsid w:val="00E7013A"/>
    <w:rsid w:val="00E70314"/>
    <w:rsid w:val="00E72C6B"/>
    <w:rsid w:val="00E73AB7"/>
    <w:rsid w:val="00E74F5D"/>
    <w:rsid w:val="00E75BDC"/>
    <w:rsid w:val="00E75DFE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FDB"/>
    <w:rsid w:val="00E87742"/>
    <w:rsid w:val="00E87DC0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782"/>
    <w:rsid w:val="00EF1FCB"/>
    <w:rsid w:val="00EF21C3"/>
    <w:rsid w:val="00EF2C14"/>
    <w:rsid w:val="00EF2E6B"/>
    <w:rsid w:val="00EF54D1"/>
    <w:rsid w:val="00EF6720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0B9"/>
    <w:rsid w:val="00F34444"/>
    <w:rsid w:val="00F35149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A46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1C0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587C"/>
    <w:rsid w:val="00F96479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3F5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3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9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LCar">
    <w:name w:val="TAL Car"/>
    <w:basedOn w:val="DefaultParagraphFont"/>
    <w:link w:val="TAL"/>
    <w:locked/>
    <w:rsid w:val="00763D16"/>
    <w:rPr>
      <w:rFonts w:ascii="Arial" w:hAnsi="Arial"/>
      <w:sz w:val="18"/>
      <w:lang w:val="en-GB"/>
    </w:rPr>
  </w:style>
  <w:style w:type="character" w:customStyle="1" w:styleId="3GPPNormalTextChar">
    <w:name w:val="3GPP Normal Text Char"/>
    <w:link w:val="3GPPNormalText"/>
    <w:locked/>
    <w:rsid w:val="00763D16"/>
    <w:rPr>
      <w:rFonts w:ascii="MS Mincho" w:eastAsia="MS Mincho" w:hAnsi="MS Mincho"/>
      <w:sz w:val="22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763D16"/>
    <w:pPr>
      <w:tabs>
        <w:tab w:val="left" w:pos="1440"/>
      </w:tabs>
      <w:overflowPunct/>
      <w:autoSpaceDE/>
      <w:autoSpaceDN/>
      <w:adjustRightInd/>
      <w:ind w:left="1440" w:hanging="1440"/>
      <w:jc w:val="both"/>
      <w:textAlignment w:val="auto"/>
    </w:pPr>
    <w:rPr>
      <w:rFonts w:ascii="MS Mincho" w:eastAsia="MS Mincho" w:hAnsi="MS Mincho"/>
      <w:sz w:val="22"/>
      <w:szCs w:val="24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C71CB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646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4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67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2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34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32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002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854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22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8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64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83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3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98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52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4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35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16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30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6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874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32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5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85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R22</b:Tag>
    <b:SourceType>Report</b:SourceType>
    <b:Guid>{D60283B4-64BD-4D9E-82E4-20A91F64AB7A}</b:Guid>
    <b:Title>R2-2201982, LS on UL BWP with PRACH resources only for RACH with Msg3 repetition</b:Title>
    <b:RefOrder>1</b:RefOrder>
  </b:Source>
</b:Sourc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5AIRPNAIUNRU-1830940522-14723</_dlc_DocId>
    <_dlc_DocIdUrl xmlns="71c5aaf6-e6ce-465b-b873-5148d2a4c105">
      <Url>https://nokia.sharepoint.com/sites/c5g/5gradio/_layouts/15/DocIdRedir.aspx?ID=5AIRPNAIUNRU-1830940522-14723</Url>
      <Description>5AIRPNAIUNRU-1830940522-14723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F66FEA1-1A11-43DA-B96F-0EFE4E126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C3DE1F-B55C-4891-8728-F19F25EA5F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256</TotalTime>
  <Pages>3</Pages>
  <Words>1296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 - Quang</cp:lastModifiedBy>
  <cp:revision>31</cp:revision>
  <cp:lastPrinted>2016-06-20T11:35:00Z</cp:lastPrinted>
  <dcterms:created xsi:type="dcterms:W3CDTF">2022-08-08T07:42:00Z</dcterms:created>
  <dcterms:modified xsi:type="dcterms:W3CDTF">2022-08-12T12:45:00Z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c6d46274-0671-4d7a-a7c4-c31422a5c7c6</vt:lpwstr>
  </property>
</Properties>
</file>